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080BA">
      <w:pPr>
        <w:widowControl w:val="0"/>
        <w:kinsoku/>
        <w:autoSpaceDE/>
        <w:autoSpaceDN/>
        <w:adjustRightInd/>
        <w:snapToGrid/>
        <w:ind w:firstLine="562"/>
        <w:jc w:val="both"/>
        <w:textAlignment w:val="auto"/>
        <w:rPr>
          <w:rFonts w:hint="eastAsia" w:ascii="仿宋" w:hAnsi="仿宋" w:eastAsia="仿宋" w:cstheme="minorBidi"/>
          <w:snapToGrid/>
          <w:color w:val="212121"/>
          <w:kern w:val="2"/>
          <w:sz w:val="28"/>
          <w:szCs w:val="28"/>
          <w:lang w:eastAsia="zh-CN"/>
        </w:rPr>
      </w:pPr>
      <w:r>
        <w:rPr>
          <w:rFonts w:hint="eastAsia" w:ascii="仿宋" w:hAnsi="仿宋" w:eastAsia="仿宋" w:cstheme="minorBidi"/>
          <w:snapToGrid/>
          <w:color w:val="212121"/>
          <w:kern w:val="2"/>
          <w:sz w:val="28"/>
          <w:szCs w:val="28"/>
          <w:lang w:eastAsia="zh-CN"/>
        </w:rPr>
        <w:t>附件1：</w:t>
      </w:r>
    </w:p>
    <w:p w14:paraId="1FE67BB5">
      <w:pPr>
        <w:spacing w:line="360" w:lineRule="auto"/>
        <w:ind w:firstLine="723"/>
        <w:jc w:val="center"/>
        <w:rPr>
          <w:rFonts w:ascii="Arial Narrow" w:hAnsi="Arial Narrow" w:eastAsia="黑体"/>
          <w:b/>
          <w:sz w:val="36"/>
          <w:szCs w:val="36"/>
          <w:lang w:eastAsia="zh-CN"/>
        </w:rPr>
      </w:pPr>
      <w:r>
        <w:rPr>
          <w:rFonts w:hint="eastAsia" w:ascii="Arial Narrow" w:hAnsi="黑体" w:eastAsia="黑体" w:cs="宋体"/>
          <w:b/>
          <w:sz w:val="36"/>
          <w:szCs w:val="36"/>
          <w:lang w:eastAsia="zh-CN"/>
        </w:rPr>
        <w:t>河北省职业院校技能大赛</w:t>
      </w:r>
    </w:p>
    <w:p w14:paraId="52B59FB7">
      <w:pPr>
        <w:spacing w:line="360" w:lineRule="auto"/>
        <w:ind w:firstLine="723"/>
        <w:jc w:val="center"/>
        <w:rPr>
          <w:rFonts w:hint="eastAsia" w:ascii="Arial Narrow" w:hAnsi="黑体" w:eastAsia="黑体" w:cs="宋体"/>
          <w:b/>
          <w:sz w:val="36"/>
          <w:szCs w:val="36"/>
          <w:lang w:eastAsia="zh-CN"/>
        </w:rPr>
      </w:pPr>
      <w:r>
        <w:rPr>
          <w:rFonts w:hint="eastAsia" w:ascii="Arial Narrow" w:hAnsi="黑体" w:eastAsia="黑体" w:cs="宋体"/>
          <w:b/>
          <w:sz w:val="36"/>
          <w:szCs w:val="36"/>
          <w:lang w:eastAsia="zh-CN"/>
        </w:rPr>
        <w:t>赛项规程</w:t>
      </w:r>
    </w:p>
    <w:p w14:paraId="64CF661C">
      <w:pPr>
        <w:spacing w:line="360" w:lineRule="auto"/>
        <w:ind w:firstLine="600"/>
        <w:rPr>
          <w:rFonts w:eastAsia="仿宋_GB2312"/>
          <w:b/>
          <w:sz w:val="30"/>
          <w:szCs w:val="30"/>
          <w:lang w:eastAsia="zh-CN"/>
        </w:rPr>
      </w:pPr>
      <w:bookmarkStart w:id="0" w:name="_Toc382406748"/>
      <w:r>
        <w:rPr>
          <w:rFonts w:eastAsia="仿宋_GB2312"/>
          <w:b/>
          <w:sz w:val="30"/>
          <w:szCs w:val="30"/>
          <w:lang w:eastAsia="zh-CN"/>
        </w:rPr>
        <w:t>一、赛项名称</w:t>
      </w:r>
      <w:bookmarkEnd w:id="0"/>
    </w:p>
    <w:p w14:paraId="44F1B62E">
      <w:pPr>
        <w:spacing w:line="360" w:lineRule="auto"/>
        <w:ind w:firstLine="560" w:firstLineChars="200"/>
        <w:rPr>
          <w:rFonts w:eastAsia="仿宋_GB2312"/>
          <w:sz w:val="28"/>
          <w:szCs w:val="28"/>
          <w:lang w:eastAsia="zh-CN"/>
        </w:rPr>
      </w:pPr>
      <w:r>
        <w:rPr>
          <w:rFonts w:eastAsia="仿宋_GB2312"/>
          <w:sz w:val="28"/>
          <w:szCs w:val="28"/>
          <w:lang w:eastAsia="zh-CN"/>
        </w:rPr>
        <w:t>赛项名称：</w:t>
      </w:r>
      <w:r>
        <w:rPr>
          <w:rFonts w:hint="eastAsia" w:eastAsia="仿宋_GB2312"/>
          <w:sz w:val="28"/>
          <w:szCs w:val="28"/>
          <w:lang w:eastAsia="zh-CN"/>
        </w:rPr>
        <w:t>节水系统安装与维护</w:t>
      </w:r>
    </w:p>
    <w:p w14:paraId="72C50616">
      <w:pPr>
        <w:spacing w:line="360" w:lineRule="auto"/>
        <w:ind w:firstLine="560" w:firstLineChars="200"/>
        <w:rPr>
          <w:rFonts w:eastAsia="仿宋_GB2312"/>
          <w:sz w:val="28"/>
          <w:szCs w:val="28"/>
          <w:lang w:eastAsia="zh-CN"/>
        </w:rPr>
      </w:pPr>
      <w:r>
        <w:rPr>
          <w:rFonts w:eastAsia="仿宋_GB2312"/>
          <w:sz w:val="28"/>
          <w:szCs w:val="28"/>
          <w:lang w:eastAsia="zh-CN"/>
        </w:rPr>
        <w:t>赛项组别：中职组</w:t>
      </w:r>
    </w:p>
    <w:p w14:paraId="351955D2">
      <w:pPr>
        <w:spacing w:line="360" w:lineRule="auto"/>
        <w:ind w:firstLine="560" w:firstLineChars="200"/>
        <w:rPr>
          <w:rFonts w:eastAsia="仿宋_GB2312"/>
          <w:sz w:val="28"/>
          <w:szCs w:val="28"/>
          <w:lang w:eastAsia="zh-CN"/>
        </w:rPr>
      </w:pPr>
      <w:r>
        <w:rPr>
          <w:rFonts w:eastAsia="仿宋_GB2312"/>
          <w:sz w:val="28"/>
          <w:szCs w:val="28"/>
          <w:lang w:eastAsia="zh-CN"/>
        </w:rPr>
        <w:t>赛项归属产业：</w:t>
      </w:r>
      <w:r>
        <w:rPr>
          <w:rFonts w:hint="eastAsia" w:eastAsia="仿宋_GB2312"/>
          <w:sz w:val="28"/>
          <w:szCs w:val="28"/>
          <w:lang w:eastAsia="zh-CN"/>
        </w:rPr>
        <w:t>水利产业</w:t>
      </w:r>
    </w:p>
    <w:p w14:paraId="1725441E">
      <w:pPr>
        <w:spacing w:line="360" w:lineRule="auto"/>
        <w:ind w:firstLine="600"/>
        <w:outlineLvl w:val="0"/>
        <w:rPr>
          <w:rFonts w:eastAsia="仿宋_GB2312"/>
          <w:b/>
          <w:sz w:val="30"/>
          <w:szCs w:val="30"/>
          <w:lang w:eastAsia="zh-CN"/>
        </w:rPr>
      </w:pPr>
      <w:r>
        <w:rPr>
          <w:rFonts w:eastAsia="仿宋_GB2312"/>
          <w:b/>
          <w:sz w:val="30"/>
          <w:szCs w:val="30"/>
          <w:lang w:eastAsia="zh-CN"/>
        </w:rPr>
        <w:t>二、竞赛目标</w:t>
      </w:r>
    </w:p>
    <w:p w14:paraId="66A755E2">
      <w:pPr>
        <w:spacing w:line="360" w:lineRule="auto"/>
        <w:ind w:firstLine="560" w:firstLineChars="200"/>
        <w:rPr>
          <w:rFonts w:eastAsia="仿宋_GB2312"/>
          <w:sz w:val="28"/>
          <w:szCs w:val="28"/>
          <w:lang w:eastAsia="zh-CN"/>
        </w:rPr>
      </w:pPr>
      <w:r>
        <w:rPr>
          <w:rFonts w:eastAsia="仿宋_GB2312"/>
          <w:sz w:val="28"/>
          <w:szCs w:val="28"/>
          <w:lang w:eastAsia="zh-CN"/>
        </w:rPr>
        <w:t>水资源关系到国计民生、生态环境的良性运行和地方经济的发展，加快水资源利用方式转变，进一步提升水资源利用效率和效益，是实施全面节约战略的重要内容。十八大以来，习近平总书记多次就节水工作作出重要论述，提出“节水优先、空间均衡、系统治理、两手发力”的十六字治水方针；强调大力发展节水产业和技术，大力推进农业节水，实施全社会节水行动，推动用水方式由粗放向节约集约转变。2022年，国家发改委、水利部联合印发了《“十四五”水安全保障规划》，指出：“大力推进农业节水增效，大力发展节水灌溉，深入推进公共领域节水”。党的二十大报告明确提出：实施全面节约战略，推进各类资源节约集约利用。因此，开设本赛项，是为了深入贯彻落实二十大精神、积极响应习近平总书记的十六字治水方针，促进中职水利类相关专业的教育教学改革，为相关院校提供一个教学改革交流的平台。</w:t>
      </w:r>
    </w:p>
    <w:p w14:paraId="52E3D20E">
      <w:pPr>
        <w:spacing w:line="360" w:lineRule="auto"/>
        <w:ind w:firstLine="560" w:firstLineChars="200"/>
        <w:rPr>
          <w:rFonts w:eastAsia="仿宋_GB2312"/>
          <w:sz w:val="28"/>
          <w:szCs w:val="28"/>
          <w:lang w:eastAsia="zh-CN"/>
        </w:rPr>
      </w:pPr>
      <w:r>
        <w:rPr>
          <w:rFonts w:eastAsia="仿宋_GB2312"/>
          <w:sz w:val="28"/>
          <w:szCs w:val="28"/>
          <w:lang w:eastAsia="zh-CN"/>
        </w:rPr>
        <w:t>通过本赛项，考核学生在节水灌溉系统识图、施工安装与运行维护等方面所体现出来的实践操作、分析解决问题、团队协作、安全意识等方面的综合能力，引领职业教育改革方向，提升学生就业竞争力，为社会培养能适应节水建设一线的高技能人才。</w:t>
      </w:r>
    </w:p>
    <w:p w14:paraId="68D3D956">
      <w:pPr>
        <w:spacing w:line="360" w:lineRule="auto"/>
        <w:ind w:firstLine="600"/>
        <w:outlineLvl w:val="0"/>
        <w:rPr>
          <w:rFonts w:eastAsia="仿宋_GB2312"/>
          <w:b/>
          <w:color w:val="auto"/>
          <w:sz w:val="30"/>
          <w:szCs w:val="30"/>
          <w:lang w:eastAsia="zh-CN"/>
        </w:rPr>
      </w:pPr>
      <w:r>
        <w:rPr>
          <w:rFonts w:eastAsia="仿宋_GB2312"/>
          <w:b/>
          <w:color w:val="auto"/>
          <w:sz w:val="30"/>
          <w:szCs w:val="30"/>
          <w:lang w:eastAsia="zh-CN"/>
        </w:rPr>
        <w:t>三、竞赛内容</w:t>
      </w:r>
    </w:p>
    <w:p w14:paraId="5E0874C4">
      <w:pPr>
        <w:kinsoku/>
        <w:spacing w:line="360" w:lineRule="auto"/>
        <w:ind w:firstLine="495" w:firstLineChars="177"/>
        <w:rPr>
          <w:rFonts w:eastAsia="仿宋_GB2312"/>
          <w:sz w:val="28"/>
          <w:szCs w:val="28"/>
          <w:lang w:eastAsia="zh-CN"/>
        </w:rPr>
      </w:pPr>
      <w:r>
        <w:rPr>
          <w:rFonts w:hint="eastAsia" w:eastAsia="仿宋_GB2312"/>
          <w:sz w:val="28"/>
          <w:szCs w:val="28"/>
          <w:lang w:eastAsia="zh-CN"/>
        </w:rPr>
        <w:t>竞赛内容主要包括：模块一技能测试和模块二综合展示两部分组成，其中技能测试占总成绩80%，综合展示占总成绩20%。</w:t>
      </w:r>
    </w:p>
    <w:p w14:paraId="41976433">
      <w:pPr>
        <w:kinsoku/>
        <w:spacing w:line="360" w:lineRule="auto"/>
        <w:ind w:firstLine="495" w:firstLineChars="177"/>
        <w:rPr>
          <w:rFonts w:eastAsia="仿宋_GB2312"/>
          <w:sz w:val="28"/>
          <w:szCs w:val="28"/>
          <w:lang w:eastAsia="zh-CN"/>
        </w:rPr>
      </w:pPr>
      <w:r>
        <w:rPr>
          <w:rFonts w:hint="eastAsia" w:eastAsia="仿宋_GB2312"/>
          <w:sz w:val="28"/>
          <w:szCs w:val="28"/>
          <w:lang w:eastAsia="zh-CN"/>
        </w:rPr>
        <w:t>模块一包括</w:t>
      </w:r>
      <w:r>
        <w:rPr>
          <w:rFonts w:eastAsia="仿宋_GB2312"/>
          <w:sz w:val="28"/>
          <w:szCs w:val="28"/>
          <w:lang w:eastAsia="zh-CN"/>
        </w:rPr>
        <w:t>节水系统识图与工程预算（</w:t>
      </w:r>
      <w:r>
        <w:rPr>
          <w:rFonts w:hint="eastAsia" w:eastAsia="仿宋_GB2312"/>
          <w:sz w:val="28"/>
          <w:szCs w:val="28"/>
          <w:lang w:eastAsia="zh-CN"/>
        </w:rPr>
        <w:t>任务</w:t>
      </w:r>
      <w:r>
        <w:rPr>
          <w:rFonts w:eastAsia="仿宋_GB2312"/>
          <w:sz w:val="28"/>
          <w:szCs w:val="28"/>
          <w:lang w:eastAsia="zh-CN"/>
        </w:rPr>
        <w:t>A）</w:t>
      </w:r>
      <w:r>
        <w:rPr>
          <w:rFonts w:hint="eastAsia" w:eastAsia="仿宋_GB2312"/>
          <w:sz w:val="28"/>
          <w:szCs w:val="28"/>
          <w:lang w:eastAsia="zh-CN"/>
        </w:rPr>
        <w:t>和</w:t>
      </w:r>
      <w:r>
        <w:rPr>
          <w:rFonts w:eastAsia="仿宋_GB2312"/>
          <w:sz w:val="28"/>
          <w:szCs w:val="28"/>
          <w:lang w:eastAsia="zh-CN"/>
        </w:rPr>
        <w:t>节水系统安装与运维（</w:t>
      </w:r>
      <w:r>
        <w:rPr>
          <w:rFonts w:hint="eastAsia" w:eastAsia="仿宋_GB2312"/>
          <w:sz w:val="28"/>
          <w:szCs w:val="28"/>
          <w:lang w:eastAsia="zh-CN"/>
        </w:rPr>
        <w:t>任务</w:t>
      </w:r>
      <w:r>
        <w:rPr>
          <w:rFonts w:eastAsia="仿宋_GB2312"/>
          <w:sz w:val="28"/>
          <w:szCs w:val="28"/>
          <w:lang w:eastAsia="zh-CN"/>
        </w:rPr>
        <w:t>B）</w:t>
      </w:r>
      <w:r>
        <w:rPr>
          <w:rFonts w:hint="eastAsia" w:eastAsia="仿宋_GB2312"/>
          <w:sz w:val="28"/>
          <w:szCs w:val="28"/>
          <w:lang w:eastAsia="zh-CN"/>
        </w:rPr>
        <w:t>两个任务</w:t>
      </w:r>
      <w:r>
        <w:rPr>
          <w:rFonts w:eastAsia="仿宋_GB2312"/>
          <w:sz w:val="28"/>
          <w:szCs w:val="28"/>
          <w:lang w:eastAsia="zh-CN"/>
        </w:rPr>
        <w:t>，其中</w:t>
      </w:r>
      <w:r>
        <w:rPr>
          <w:rFonts w:hint="eastAsia" w:eastAsia="仿宋_GB2312"/>
          <w:sz w:val="28"/>
          <w:szCs w:val="28"/>
          <w:lang w:eastAsia="zh-CN"/>
        </w:rPr>
        <w:t>模块一任务</w:t>
      </w:r>
      <w:r>
        <w:rPr>
          <w:rFonts w:eastAsia="仿宋_GB2312"/>
          <w:sz w:val="28"/>
          <w:szCs w:val="28"/>
          <w:lang w:eastAsia="zh-CN"/>
        </w:rPr>
        <w:t>A包括基础理论考</w:t>
      </w:r>
      <w:r>
        <w:rPr>
          <w:rFonts w:eastAsia="仿宋_GB2312"/>
          <w:color w:val="auto"/>
          <w:sz w:val="28"/>
          <w:szCs w:val="28"/>
          <w:lang w:eastAsia="zh-CN"/>
        </w:rPr>
        <w:t>核</w:t>
      </w:r>
      <w:r>
        <w:rPr>
          <w:rFonts w:hint="eastAsia" w:eastAsia="仿宋_GB2312"/>
          <w:color w:val="auto"/>
          <w:sz w:val="28"/>
          <w:szCs w:val="28"/>
          <w:lang w:eastAsia="zh-CN"/>
        </w:rPr>
        <w:t>、节水系统工程图绘制</w:t>
      </w:r>
      <w:r>
        <w:rPr>
          <w:rFonts w:hint="eastAsia" w:eastAsia="仿宋_GB2312"/>
          <w:sz w:val="28"/>
          <w:szCs w:val="28"/>
          <w:lang w:eastAsia="zh-CN"/>
        </w:rPr>
        <w:t>及</w:t>
      </w:r>
      <w:r>
        <w:rPr>
          <w:rFonts w:eastAsia="仿宋_GB2312"/>
          <w:sz w:val="28"/>
          <w:szCs w:val="28"/>
          <w:lang w:eastAsia="zh-CN"/>
        </w:rPr>
        <w:t>节水系统预算编制</w:t>
      </w:r>
      <w:r>
        <w:rPr>
          <w:rFonts w:hint="eastAsia" w:eastAsia="仿宋_GB2312"/>
          <w:sz w:val="28"/>
          <w:szCs w:val="28"/>
          <w:lang w:eastAsia="zh-CN"/>
        </w:rPr>
        <w:t>三</w:t>
      </w:r>
      <w:r>
        <w:rPr>
          <w:rFonts w:eastAsia="仿宋_GB2312"/>
          <w:sz w:val="28"/>
          <w:szCs w:val="28"/>
          <w:lang w:eastAsia="zh-CN"/>
        </w:rPr>
        <w:t>项</w:t>
      </w:r>
      <w:r>
        <w:rPr>
          <w:rFonts w:hint="eastAsia" w:eastAsia="仿宋_GB2312"/>
          <w:sz w:val="28"/>
          <w:szCs w:val="28"/>
          <w:lang w:eastAsia="zh-CN"/>
        </w:rPr>
        <w:t>子</w:t>
      </w:r>
      <w:r>
        <w:rPr>
          <w:rFonts w:eastAsia="仿宋_GB2312"/>
          <w:sz w:val="28"/>
          <w:szCs w:val="28"/>
          <w:lang w:eastAsia="zh-CN"/>
        </w:rPr>
        <w:t>任务，</w:t>
      </w:r>
      <w:r>
        <w:rPr>
          <w:rFonts w:hint="eastAsia" w:eastAsia="仿宋_GB2312"/>
          <w:sz w:val="28"/>
          <w:szCs w:val="28"/>
          <w:lang w:eastAsia="zh-CN"/>
        </w:rPr>
        <w:t>任务</w:t>
      </w:r>
      <w:r>
        <w:rPr>
          <w:rFonts w:eastAsia="仿宋_GB2312"/>
          <w:sz w:val="28"/>
          <w:szCs w:val="28"/>
          <w:lang w:eastAsia="zh-CN"/>
        </w:rPr>
        <w:t>B包括</w:t>
      </w:r>
      <w:r>
        <w:rPr>
          <w:rFonts w:hint="eastAsia" w:eastAsia="仿宋_GB2312"/>
          <w:sz w:val="28"/>
          <w:szCs w:val="28"/>
          <w:lang w:eastAsia="zh-CN"/>
        </w:rPr>
        <w:t>智能</w:t>
      </w:r>
      <w:r>
        <w:rPr>
          <w:rFonts w:eastAsia="仿宋_GB2312"/>
          <w:sz w:val="28"/>
          <w:szCs w:val="28"/>
          <w:lang w:eastAsia="zh-CN"/>
        </w:rPr>
        <w:t>节水系统</w:t>
      </w:r>
      <w:r>
        <w:rPr>
          <w:rFonts w:hint="eastAsia" w:eastAsia="仿宋_GB2312"/>
          <w:sz w:val="28"/>
          <w:szCs w:val="28"/>
          <w:lang w:eastAsia="zh-CN"/>
        </w:rPr>
        <w:t>的安装</w:t>
      </w:r>
      <w:r>
        <w:rPr>
          <w:rFonts w:eastAsia="仿宋_GB2312"/>
          <w:sz w:val="28"/>
          <w:szCs w:val="28"/>
          <w:lang w:eastAsia="zh-CN"/>
        </w:rPr>
        <w:t>、</w:t>
      </w:r>
      <w:r>
        <w:rPr>
          <w:rFonts w:hint="eastAsia" w:eastAsia="仿宋_GB2312"/>
          <w:sz w:val="28"/>
          <w:szCs w:val="28"/>
          <w:lang w:eastAsia="zh-CN"/>
        </w:rPr>
        <w:t>智能</w:t>
      </w:r>
      <w:r>
        <w:rPr>
          <w:rFonts w:eastAsia="仿宋_GB2312"/>
          <w:sz w:val="28"/>
          <w:szCs w:val="28"/>
          <w:lang w:eastAsia="zh-CN"/>
        </w:rPr>
        <w:t>节水系统</w:t>
      </w:r>
      <w:r>
        <w:rPr>
          <w:rFonts w:hint="eastAsia" w:eastAsia="仿宋_GB2312"/>
          <w:sz w:val="28"/>
          <w:szCs w:val="28"/>
          <w:lang w:eastAsia="zh-CN"/>
        </w:rPr>
        <w:t>的</w:t>
      </w:r>
      <w:r>
        <w:rPr>
          <w:rFonts w:eastAsia="仿宋_GB2312"/>
          <w:sz w:val="28"/>
          <w:szCs w:val="28"/>
          <w:lang w:eastAsia="zh-CN"/>
        </w:rPr>
        <w:t>调试及</w:t>
      </w:r>
      <w:r>
        <w:rPr>
          <w:rFonts w:hint="eastAsia" w:eastAsia="仿宋_GB2312"/>
          <w:sz w:val="28"/>
          <w:szCs w:val="28"/>
          <w:lang w:eastAsia="zh-CN"/>
        </w:rPr>
        <w:t>智能</w:t>
      </w:r>
      <w:r>
        <w:rPr>
          <w:rFonts w:eastAsia="仿宋_GB2312"/>
          <w:sz w:val="28"/>
          <w:szCs w:val="28"/>
          <w:lang w:eastAsia="zh-CN"/>
        </w:rPr>
        <w:t>节水系统运行与</w:t>
      </w:r>
      <w:r>
        <w:rPr>
          <w:rFonts w:hint="eastAsia" w:eastAsia="仿宋_GB2312"/>
          <w:sz w:val="28"/>
          <w:szCs w:val="28"/>
          <w:lang w:eastAsia="zh-CN"/>
        </w:rPr>
        <w:t>监控</w:t>
      </w:r>
      <w:r>
        <w:rPr>
          <w:rFonts w:eastAsia="仿宋_GB2312"/>
          <w:sz w:val="28"/>
          <w:szCs w:val="28"/>
          <w:lang w:eastAsia="zh-CN"/>
        </w:rPr>
        <w:t>三项</w:t>
      </w:r>
      <w:r>
        <w:rPr>
          <w:rFonts w:hint="eastAsia" w:eastAsia="仿宋_GB2312"/>
          <w:sz w:val="28"/>
          <w:szCs w:val="28"/>
          <w:lang w:eastAsia="zh-CN"/>
        </w:rPr>
        <w:t>子</w:t>
      </w:r>
      <w:r>
        <w:rPr>
          <w:rFonts w:eastAsia="仿宋_GB2312"/>
          <w:sz w:val="28"/>
          <w:szCs w:val="28"/>
          <w:lang w:eastAsia="zh-CN"/>
        </w:rPr>
        <w:t>任务</w:t>
      </w:r>
      <w:r>
        <w:rPr>
          <w:rFonts w:hint="eastAsia" w:eastAsia="仿宋_GB2312"/>
          <w:sz w:val="28"/>
          <w:szCs w:val="28"/>
          <w:lang w:eastAsia="zh-CN"/>
        </w:rPr>
        <w:t>；模块二为综合展示。</w:t>
      </w:r>
    </w:p>
    <w:p w14:paraId="1187DE47">
      <w:pPr>
        <w:spacing w:line="360" w:lineRule="auto"/>
        <w:ind w:left="34" w:right="17" w:firstLine="560" w:firstLineChars="200"/>
        <w:rPr>
          <w:rFonts w:eastAsia="仿宋_GB2312"/>
          <w:sz w:val="28"/>
          <w:szCs w:val="28"/>
          <w:lang w:eastAsia="zh-CN"/>
        </w:rPr>
      </w:pPr>
      <w:r>
        <w:rPr>
          <w:rFonts w:eastAsia="仿宋_GB2312"/>
          <w:sz w:val="28"/>
          <w:szCs w:val="28"/>
          <w:lang w:eastAsia="zh-CN"/>
        </w:rPr>
        <w:t>竞赛重点考核学生计算机基础、电子电工基础、水利工程制图、建筑材料、农田灌排、节水灌溉、供排水、水利工程施工、施工组织与管理、水利工程造价等基础知识，掌握节水系统识图、节水系统预算的编制、节水系统安装、调试与运维等技能，培养学生严谨细致、规范施工、节水意识、安全意识、质量意识等职业素养，提升职业胜任力。</w:t>
      </w:r>
    </w:p>
    <w:p w14:paraId="35A16640">
      <w:pPr>
        <w:spacing w:line="360" w:lineRule="auto"/>
        <w:ind w:left="34" w:right="17" w:firstLine="562" w:firstLineChars="200"/>
        <w:rPr>
          <w:rFonts w:eastAsia="仿宋_GB2312"/>
          <w:b/>
          <w:bCs/>
          <w:color w:val="auto"/>
          <w:sz w:val="28"/>
          <w:szCs w:val="28"/>
          <w:lang w:eastAsia="zh-CN"/>
        </w:rPr>
      </w:pPr>
      <w:r>
        <w:rPr>
          <w:rFonts w:hint="eastAsia" w:eastAsia="仿宋_GB2312"/>
          <w:b/>
          <w:bCs/>
          <w:color w:val="auto"/>
          <w:sz w:val="28"/>
          <w:szCs w:val="28"/>
          <w:lang w:eastAsia="zh-CN"/>
        </w:rPr>
        <w:t>（一）</w:t>
      </w:r>
      <w:r>
        <w:rPr>
          <w:rFonts w:eastAsia="仿宋_GB2312"/>
          <w:b/>
          <w:bCs/>
          <w:color w:val="auto"/>
          <w:sz w:val="28"/>
          <w:szCs w:val="28"/>
          <w:lang w:eastAsia="zh-CN"/>
        </w:rPr>
        <w:t>模块</w:t>
      </w:r>
      <w:r>
        <w:rPr>
          <w:rFonts w:hint="eastAsia" w:eastAsia="仿宋_GB2312"/>
          <w:b/>
          <w:bCs/>
          <w:color w:val="auto"/>
          <w:sz w:val="28"/>
          <w:szCs w:val="28"/>
          <w:lang w:eastAsia="zh-CN"/>
        </w:rPr>
        <w:t>一：技能测试</w:t>
      </w:r>
    </w:p>
    <w:p w14:paraId="032D6EC4">
      <w:pPr>
        <w:spacing w:line="360" w:lineRule="auto"/>
        <w:ind w:left="34" w:right="17" w:firstLine="562" w:firstLineChars="200"/>
        <w:rPr>
          <w:rFonts w:eastAsia="仿宋_GB2312"/>
          <w:b/>
          <w:bCs/>
          <w:color w:val="auto"/>
          <w:sz w:val="28"/>
          <w:szCs w:val="28"/>
          <w:lang w:eastAsia="zh-CN"/>
        </w:rPr>
      </w:pPr>
      <w:r>
        <w:rPr>
          <w:rFonts w:hint="eastAsia" w:eastAsia="仿宋_GB2312"/>
          <w:b/>
          <w:bCs/>
          <w:color w:val="auto"/>
          <w:sz w:val="28"/>
          <w:szCs w:val="28"/>
          <w:lang w:eastAsia="zh-CN"/>
        </w:rPr>
        <w:t xml:space="preserve">1.任务A </w:t>
      </w:r>
      <w:r>
        <w:rPr>
          <w:rFonts w:eastAsia="仿宋_GB2312"/>
          <w:b/>
          <w:bCs/>
          <w:color w:val="auto"/>
          <w:sz w:val="28"/>
          <w:szCs w:val="28"/>
          <w:lang w:eastAsia="zh-CN"/>
        </w:rPr>
        <w:t>节水系统识图与工程预算</w:t>
      </w:r>
    </w:p>
    <w:p w14:paraId="5E700C3E">
      <w:pPr>
        <w:spacing w:line="360" w:lineRule="auto"/>
        <w:ind w:left="34" w:right="17" w:firstLine="560" w:firstLineChars="200"/>
        <w:rPr>
          <w:rFonts w:eastAsia="仿宋_GB2312"/>
          <w:color w:val="auto"/>
          <w:sz w:val="28"/>
          <w:szCs w:val="28"/>
          <w:lang w:eastAsia="zh-CN"/>
        </w:rPr>
      </w:pPr>
      <w:r>
        <w:rPr>
          <w:rFonts w:hint="eastAsia" w:eastAsia="仿宋_GB2312"/>
          <w:color w:val="auto"/>
          <w:sz w:val="28"/>
          <w:szCs w:val="28"/>
          <w:lang w:eastAsia="zh-CN"/>
        </w:rPr>
        <w:t>1.1子</w:t>
      </w:r>
      <w:r>
        <w:rPr>
          <w:rFonts w:eastAsia="仿宋_GB2312"/>
          <w:color w:val="auto"/>
          <w:sz w:val="28"/>
          <w:szCs w:val="28"/>
          <w:lang w:eastAsia="zh-CN"/>
        </w:rPr>
        <w:t>任务一</w:t>
      </w:r>
      <w:r>
        <w:rPr>
          <w:rFonts w:hint="eastAsia" w:eastAsia="仿宋_GB2312"/>
          <w:color w:val="auto"/>
          <w:sz w:val="28"/>
          <w:szCs w:val="28"/>
          <w:lang w:eastAsia="zh-CN"/>
        </w:rPr>
        <w:t xml:space="preserve"> </w:t>
      </w:r>
      <w:r>
        <w:rPr>
          <w:rFonts w:eastAsia="仿宋_GB2312"/>
          <w:color w:val="auto"/>
          <w:sz w:val="28"/>
          <w:szCs w:val="28"/>
          <w:lang w:eastAsia="zh-CN"/>
        </w:rPr>
        <w:t>基础理论考核</w:t>
      </w:r>
    </w:p>
    <w:p w14:paraId="48B1A2FA">
      <w:pPr>
        <w:spacing w:line="360" w:lineRule="auto"/>
        <w:ind w:left="34" w:right="17" w:firstLine="560" w:firstLineChars="200"/>
        <w:rPr>
          <w:rFonts w:eastAsia="仿宋_GB2312"/>
          <w:color w:val="auto"/>
          <w:sz w:val="28"/>
          <w:szCs w:val="28"/>
          <w:lang w:eastAsia="zh-CN"/>
        </w:rPr>
      </w:pPr>
      <w:r>
        <w:rPr>
          <w:rFonts w:eastAsia="仿宋_GB2312"/>
          <w:color w:val="auto"/>
          <w:sz w:val="28"/>
          <w:szCs w:val="28"/>
          <w:lang w:eastAsia="zh-CN"/>
        </w:rPr>
        <w:t>节水技术与政策、智慧水利、水文化、职业素养、安全生产等相关知识的理论考核。</w:t>
      </w:r>
    </w:p>
    <w:p w14:paraId="3970DB68">
      <w:pPr>
        <w:spacing w:line="360" w:lineRule="auto"/>
        <w:ind w:left="34" w:right="17" w:firstLine="560" w:firstLineChars="200"/>
        <w:rPr>
          <w:rFonts w:eastAsia="仿宋_GB2312"/>
          <w:color w:val="auto"/>
          <w:sz w:val="28"/>
          <w:szCs w:val="28"/>
          <w:lang w:eastAsia="zh-CN"/>
        </w:rPr>
      </w:pPr>
      <w:r>
        <w:rPr>
          <w:rFonts w:hint="eastAsia" w:eastAsia="仿宋_GB2312"/>
          <w:color w:val="auto"/>
          <w:sz w:val="28"/>
          <w:szCs w:val="28"/>
          <w:lang w:eastAsia="zh-CN"/>
        </w:rPr>
        <w:t>1.2子任务二 节水系统工程图绘制</w:t>
      </w:r>
    </w:p>
    <w:p w14:paraId="76E84ADA">
      <w:pPr>
        <w:spacing w:line="360" w:lineRule="auto"/>
        <w:ind w:left="34" w:right="17" w:firstLine="560" w:firstLineChars="200"/>
        <w:rPr>
          <w:rFonts w:eastAsia="仿宋_GB2312"/>
          <w:color w:val="auto"/>
          <w:sz w:val="28"/>
          <w:szCs w:val="28"/>
          <w:lang w:eastAsia="zh-CN"/>
        </w:rPr>
      </w:pPr>
      <w:r>
        <w:rPr>
          <w:rFonts w:ascii="仿宋_GB2312" w:hAnsi="Arial Narrow" w:eastAsia="仿宋_GB2312" w:cs="宋体"/>
          <w:color w:val="auto"/>
          <w:sz w:val="28"/>
          <w:szCs w:val="28"/>
          <w:lang w:eastAsia="zh-CN"/>
        </w:rPr>
        <w:t>按任务书要求，利用CAD软件完成节水系统工程图绘制。</w:t>
      </w:r>
    </w:p>
    <w:p w14:paraId="7528EEAC">
      <w:pPr>
        <w:spacing w:line="360" w:lineRule="auto"/>
        <w:ind w:left="34" w:right="17" w:firstLine="560" w:firstLineChars="200"/>
        <w:rPr>
          <w:rFonts w:eastAsia="仿宋_GB2312"/>
          <w:color w:val="auto"/>
          <w:sz w:val="28"/>
          <w:szCs w:val="28"/>
          <w:lang w:eastAsia="zh-CN"/>
        </w:rPr>
      </w:pPr>
      <w:r>
        <w:rPr>
          <w:rFonts w:hint="eastAsia" w:eastAsia="仿宋_GB2312"/>
          <w:color w:val="auto"/>
          <w:sz w:val="28"/>
          <w:szCs w:val="28"/>
          <w:lang w:eastAsia="zh-CN"/>
        </w:rPr>
        <w:t>1.3子</w:t>
      </w:r>
      <w:r>
        <w:rPr>
          <w:rFonts w:eastAsia="仿宋_GB2312"/>
          <w:color w:val="auto"/>
          <w:sz w:val="28"/>
          <w:szCs w:val="28"/>
          <w:lang w:eastAsia="zh-CN"/>
        </w:rPr>
        <w:t>任务</w:t>
      </w:r>
      <w:r>
        <w:rPr>
          <w:rFonts w:hint="eastAsia" w:eastAsia="仿宋_GB2312"/>
          <w:color w:val="auto"/>
          <w:sz w:val="28"/>
          <w:szCs w:val="28"/>
          <w:lang w:eastAsia="zh-CN"/>
        </w:rPr>
        <w:t xml:space="preserve">三 </w:t>
      </w:r>
      <w:r>
        <w:rPr>
          <w:rFonts w:eastAsia="仿宋_GB2312"/>
          <w:color w:val="auto"/>
          <w:sz w:val="28"/>
          <w:szCs w:val="28"/>
          <w:lang w:eastAsia="zh-CN"/>
        </w:rPr>
        <w:t>节水系统预算编制</w:t>
      </w:r>
    </w:p>
    <w:p w14:paraId="53FB8C4D">
      <w:pPr>
        <w:spacing w:line="360" w:lineRule="auto"/>
        <w:ind w:left="34" w:right="17" w:firstLine="560" w:firstLineChars="200"/>
        <w:rPr>
          <w:rFonts w:eastAsia="仿宋_GB2312"/>
          <w:color w:val="auto"/>
          <w:sz w:val="28"/>
          <w:szCs w:val="28"/>
          <w:lang w:eastAsia="zh-CN"/>
        </w:rPr>
      </w:pPr>
      <w:r>
        <w:rPr>
          <w:rFonts w:eastAsia="仿宋_GB2312"/>
          <w:color w:val="auto"/>
          <w:sz w:val="28"/>
          <w:szCs w:val="28"/>
          <w:lang w:eastAsia="zh-CN"/>
        </w:rPr>
        <w:t>节水设备、管材管件的预算编制。</w:t>
      </w:r>
    </w:p>
    <w:p w14:paraId="098C9711">
      <w:pPr>
        <w:spacing w:line="360" w:lineRule="auto"/>
        <w:ind w:left="34" w:right="17" w:firstLine="562" w:firstLineChars="200"/>
        <w:rPr>
          <w:rFonts w:eastAsia="仿宋_GB2312"/>
          <w:b/>
          <w:bCs/>
          <w:color w:val="auto"/>
          <w:sz w:val="28"/>
          <w:szCs w:val="28"/>
          <w:lang w:eastAsia="zh-CN"/>
        </w:rPr>
      </w:pPr>
      <w:r>
        <w:rPr>
          <w:rFonts w:hint="eastAsia" w:eastAsia="仿宋_GB2312"/>
          <w:b/>
          <w:bCs/>
          <w:color w:val="auto"/>
          <w:sz w:val="28"/>
          <w:szCs w:val="28"/>
          <w:lang w:eastAsia="zh-CN"/>
        </w:rPr>
        <w:t>2.任务</w:t>
      </w:r>
      <w:r>
        <w:rPr>
          <w:rFonts w:eastAsia="仿宋_GB2312"/>
          <w:b/>
          <w:bCs/>
          <w:color w:val="auto"/>
          <w:sz w:val="28"/>
          <w:szCs w:val="28"/>
          <w:lang w:eastAsia="zh-CN"/>
        </w:rPr>
        <w:t>B</w:t>
      </w:r>
      <w:r>
        <w:rPr>
          <w:rFonts w:hint="eastAsia" w:eastAsia="仿宋_GB2312"/>
          <w:b/>
          <w:bCs/>
          <w:color w:val="auto"/>
          <w:sz w:val="28"/>
          <w:szCs w:val="28"/>
          <w:lang w:eastAsia="zh-CN"/>
        </w:rPr>
        <w:t xml:space="preserve"> </w:t>
      </w:r>
      <w:r>
        <w:rPr>
          <w:rFonts w:eastAsia="仿宋_GB2312"/>
          <w:b/>
          <w:bCs/>
          <w:color w:val="auto"/>
          <w:sz w:val="28"/>
          <w:szCs w:val="28"/>
          <w:lang w:eastAsia="zh-CN"/>
        </w:rPr>
        <w:t>节水系统安装与运维</w:t>
      </w:r>
    </w:p>
    <w:p w14:paraId="6D77B5F3">
      <w:pPr>
        <w:spacing w:line="360" w:lineRule="auto"/>
        <w:ind w:left="34" w:right="17" w:firstLine="560" w:firstLineChars="200"/>
        <w:rPr>
          <w:rFonts w:eastAsia="仿宋_GB2312"/>
          <w:color w:val="auto"/>
          <w:sz w:val="28"/>
          <w:szCs w:val="28"/>
          <w:lang w:eastAsia="zh-CN"/>
        </w:rPr>
      </w:pPr>
      <w:r>
        <w:rPr>
          <w:rFonts w:hint="eastAsia" w:eastAsia="仿宋_GB2312"/>
          <w:color w:val="auto"/>
          <w:sz w:val="28"/>
          <w:szCs w:val="28"/>
          <w:lang w:eastAsia="zh-CN"/>
        </w:rPr>
        <w:t>节水系统安装与维护项目指通过识读节水系统施工图完成首部枢纽及田间灌溉系统的安装，并通过参数设置进行节水系统运行、维护、检测的竞赛项目。</w:t>
      </w:r>
    </w:p>
    <w:p w14:paraId="051484DD">
      <w:pPr>
        <w:spacing w:line="360" w:lineRule="auto"/>
        <w:ind w:left="34" w:right="17" w:firstLine="560" w:firstLineChars="200"/>
        <w:rPr>
          <w:rFonts w:eastAsia="仿宋_GB2312"/>
          <w:color w:val="auto"/>
          <w:sz w:val="28"/>
          <w:szCs w:val="28"/>
          <w:lang w:eastAsia="zh-CN"/>
        </w:rPr>
      </w:pPr>
      <w:r>
        <w:rPr>
          <w:rFonts w:hint="eastAsia" w:eastAsia="仿宋_GB2312"/>
          <w:color w:val="auto"/>
          <w:sz w:val="28"/>
          <w:szCs w:val="28"/>
          <w:lang w:eastAsia="zh-CN"/>
        </w:rPr>
        <w:t>技能要求主要包括：节水系统施工图识读、</w:t>
      </w:r>
      <w:r>
        <w:rPr>
          <w:rFonts w:eastAsia="仿宋_GB2312"/>
          <w:color w:val="auto"/>
          <w:sz w:val="28"/>
          <w:szCs w:val="28"/>
          <w:lang w:eastAsia="zh-CN"/>
        </w:rPr>
        <w:t>首部枢纽的安装与连接</w:t>
      </w:r>
      <w:r>
        <w:rPr>
          <w:rFonts w:hint="eastAsia" w:eastAsia="仿宋_GB2312"/>
          <w:color w:val="auto"/>
          <w:sz w:val="28"/>
          <w:szCs w:val="28"/>
          <w:lang w:eastAsia="zh-CN"/>
        </w:rPr>
        <w:t>、</w:t>
      </w:r>
      <w:r>
        <w:rPr>
          <w:rFonts w:eastAsia="仿宋_GB2312"/>
          <w:color w:val="auto"/>
          <w:sz w:val="28"/>
          <w:szCs w:val="28"/>
          <w:lang w:eastAsia="zh-CN"/>
        </w:rPr>
        <w:t>田间灌溉系统的安装连接</w:t>
      </w:r>
      <w:r>
        <w:rPr>
          <w:rFonts w:hint="eastAsia" w:eastAsia="仿宋_GB2312"/>
          <w:color w:val="auto"/>
          <w:sz w:val="28"/>
          <w:szCs w:val="28"/>
          <w:lang w:eastAsia="zh-CN"/>
        </w:rPr>
        <w:t>、</w:t>
      </w:r>
      <w:r>
        <w:rPr>
          <w:rFonts w:eastAsia="仿宋_GB2312"/>
          <w:color w:val="auto"/>
          <w:sz w:val="28"/>
          <w:szCs w:val="28"/>
          <w:lang w:eastAsia="zh-CN"/>
        </w:rPr>
        <w:t>电气线路的连接</w:t>
      </w:r>
      <w:r>
        <w:rPr>
          <w:rFonts w:hint="eastAsia" w:eastAsia="仿宋_GB2312"/>
          <w:color w:val="auto"/>
          <w:sz w:val="28"/>
          <w:szCs w:val="28"/>
          <w:lang w:eastAsia="zh-CN"/>
        </w:rPr>
        <w:t>、</w:t>
      </w:r>
      <w:r>
        <w:rPr>
          <w:rFonts w:eastAsia="仿宋_GB2312"/>
          <w:color w:val="auto"/>
          <w:sz w:val="28"/>
          <w:szCs w:val="28"/>
          <w:lang w:eastAsia="zh-CN"/>
        </w:rPr>
        <w:t>仪表参数的设置</w:t>
      </w:r>
      <w:r>
        <w:rPr>
          <w:rFonts w:hint="eastAsia" w:eastAsia="仿宋_GB2312"/>
          <w:color w:val="auto"/>
          <w:sz w:val="28"/>
          <w:szCs w:val="28"/>
          <w:lang w:eastAsia="zh-CN"/>
        </w:rPr>
        <w:t>、</w:t>
      </w:r>
      <w:r>
        <w:rPr>
          <w:rFonts w:eastAsia="仿宋_GB2312"/>
          <w:color w:val="auto"/>
          <w:sz w:val="28"/>
          <w:szCs w:val="28"/>
          <w:lang w:eastAsia="zh-CN"/>
        </w:rPr>
        <w:t>节水系统调试，故障排查</w:t>
      </w:r>
      <w:r>
        <w:rPr>
          <w:rFonts w:hint="eastAsia" w:eastAsia="仿宋_GB2312"/>
          <w:color w:val="auto"/>
          <w:sz w:val="28"/>
          <w:szCs w:val="28"/>
          <w:lang w:eastAsia="zh-CN"/>
        </w:rPr>
        <w:t>、</w:t>
      </w:r>
      <w:r>
        <w:rPr>
          <w:rFonts w:eastAsia="仿宋_GB2312"/>
          <w:color w:val="auto"/>
          <w:sz w:val="28"/>
          <w:szCs w:val="28"/>
          <w:lang w:eastAsia="zh-CN"/>
        </w:rPr>
        <w:t>运行参数设置</w:t>
      </w:r>
      <w:r>
        <w:rPr>
          <w:rFonts w:hint="eastAsia" w:eastAsia="仿宋_GB2312"/>
          <w:color w:val="auto"/>
          <w:sz w:val="28"/>
          <w:szCs w:val="28"/>
          <w:lang w:eastAsia="zh-CN"/>
        </w:rPr>
        <w:t>、</w:t>
      </w:r>
      <w:r>
        <w:rPr>
          <w:rFonts w:eastAsia="仿宋_GB2312"/>
          <w:color w:val="auto"/>
          <w:sz w:val="28"/>
          <w:szCs w:val="28"/>
          <w:lang w:eastAsia="zh-CN"/>
        </w:rPr>
        <w:t>节水系统运行</w:t>
      </w:r>
      <w:r>
        <w:rPr>
          <w:rFonts w:hint="eastAsia" w:eastAsia="仿宋_GB2312"/>
          <w:color w:val="auto"/>
          <w:sz w:val="28"/>
          <w:szCs w:val="28"/>
          <w:lang w:eastAsia="zh-CN"/>
        </w:rPr>
        <w:t>、</w:t>
      </w:r>
      <w:r>
        <w:rPr>
          <w:rFonts w:eastAsia="仿宋_GB2312"/>
          <w:color w:val="auto"/>
          <w:sz w:val="28"/>
          <w:szCs w:val="28"/>
          <w:lang w:eastAsia="zh-CN"/>
        </w:rPr>
        <w:t>数据监测</w:t>
      </w:r>
      <w:r>
        <w:rPr>
          <w:rFonts w:hint="eastAsia" w:eastAsia="仿宋_GB2312"/>
          <w:color w:val="auto"/>
          <w:sz w:val="28"/>
          <w:szCs w:val="28"/>
          <w:lang w:eastAsia="zh-CN"/>
        </w:rPr>
        <w:t>。</w:t>
      </w:r>
    </w:p>
    <w:p w14:paraId="587A57A4">
      <w:pPr>
        <w:spacing w:line="276" w:lineRule="auto"/>
        <w:ind w:right="17" w:firstLine="560" w:firstLineChars="200"/>
        <w:rPr>
          <w:rFonts w:ascii="仿宋_GB2312" w:hAnsi="Arial Narrow" w:eastAsia="仿宋_GB2312" w:cs="宋体"/>
          <w:color w:val="auto"/>
          <w:sz w:val="28"/>
          <w:szCs w:val="28"/>
          <w:lang w:eastAsia="zh-CN"/>
        </w:rPr>
      </w:pPr>
      <w:r>
        <w:rPr>
          <w:rFonts w:hint="eastAsia" w:ascii="仿宋_GB2312" w:hAnsi="Arial Narrow" w:eastAsia="仿宋_GB2312" w:cs="宋体"/>
          <w:color w:val="auto"/>
          <w:sz w:val="28"/>
          <w:szCs w:val="28"/>
          <w:lang w:eastAsia="zh-CN"/>
        </w:rPr>
        <w:t>采用虚拟仿真软件完成，具体内容如下：</w:t>
      </w:r>
    </w:p>
    <w:p w14:paraId="688123D7">
      <w:pPr>
        <w:spacing w:line="276" w:lineRule="auto"/>
        <w:ind w:firstLine="560" w:firstLineChars="200"/>
        <w:rPr>
          <w:rFonts w:ascii="仿宋_GB2312" w:hAnsi="Arial Narrow" w:eastAsia="仿宋_GB2312" w:cs="宋体"/>
          <w:color w:val="auto"/>
          <w:sz w:val="28"/>
          <w:szCs w:val="28"/>
          <w:lang w:eastAsia="zh-CN"/>
        </w:rPr>
      </w:pPr>
      <w:r>
        <w:rPr>
          <w:rFonts w:hint="eastAsia" w:ascii="仿宋_GB2312" w:hAnsi="Arial Narrow" w:eastAsia="仿宋_GB2312" w:cs="宋体"/>
          <w:color w:val="auto"/>
          <w:sz w:val="28"/>
          <w:szCs w:val="28"/>
          <w:lang w:eastAsia="zh-CN"/>
        </w:rPr>
        <w:t>2.1子任务一  智能节水系统的安装</w:t>
      </w:r>
    </w:p>
    <w:p w14:paraId="3D48D336">
      <w:pPr>
        <w:spacing w:line="276" w:lineRule="auto"/>
        <w:ind w:firstLine="560" w:firstLineChars="200"/>
        <w:rPr>
          <w:rFonts w:ascii="仿宋_GB2312" w:hAnsi="Arial Narrow" w:eastAsia="仿宋_GB2312" w:cs="宋体"/>
          <w:color w:val="auto"/>
          <w:sz w:val="28"/>
          <w:szCs w:val="28"/>
          <w:lang w:eastAsia="zh-CN"/>
        </w:rPr>
      </w:pPr>
      <w:r>
        <w:rPr>
          <w:rFonts w:hint="eastAsia" w:ascii="仿宋_GB2312" w:hAnsi="Arial Narrow" w:eastAsia="仿宋_GB2312" w:cs="宋体"/>
          <w:color w:val="auto"/>
          <w:sz w:val="28"/>
          <w:szCs w:val="28"/>
          <w:lang w:eastAsia="zh-CN"/>
        </w:rPr>
        <w:t>2.2子任务二  智能节水系统的调试</w:t>
      </w:r>
    </w:p>
    <w:p w14:paraId="1662699D">
      <w:pPr>
        <w:spacing w:line="276" w:lineRule="auto"/>
        <w:ind w:firstLine="560" w:firstLineChars="200"/>
        <w:rPr>
          <w:rFonts w:ascii="仿宋_GB2312" w:hAnsi="Arial Narrow" w:eastAsia="仿宋_GB2312" w:cs="宋体"/>
          <w:color w:val="auto"/>
          <w:sz w:val="28"/>
          <w:szCs w:val="28"/>
          <w:lang w:eastAsia="zh-CN"/>
        </w:rPr>
      </w:pPr>
      <w:r>
        <w:rPr>
          <w:rFonts w:hint="eastAsia" w:ascii="仿宋_GB2312" w:hAnsi="Arial Narrow" w:eastAsia="仿宋_GB2312" w:cs="宋体"/>
          <w:color w:val="auto"/>
          <w:sz w:val="28"/>
          <w:szCs w:val="28"/>
          <w:lang w:eastAsia="zh-CN"/>
        </w:rPr>
        <w:t>2.3子任务三  智能节水系统的运行与监控</w:t>
      </w:r>
    </w:p>
    <w:p w14:paraId="128288A1">
      <w:pPr>
        <w:spacing w:line="360" w:lineRule="auto"/>
        <w:ind w:left="34" w:right="17" w:firstLine="562" w:firstLineChars="200"/>
        <w:rPr>
          <w:rFonts w:eastAsia="仿宋_GB2312"/>
          <w:b/>
          <w:bCs/>
          <w:color w:val="auto"/>
          <w:sz w:val="28"/>
          <w:szCs w:val="28"/>
          <w:lang w:eastAsia="zh-CN"/>
        </w:rPr>
      </w:pPr>
      <w:r>
        <w:rPr>
          <w:rFonts w:hint="eastAsia" w:eastAsia="仿宋_GB2312"/>
          <w:b/>
          <w:bCs/>
          <w:color w:val="auto"/>
          <w:sz w:val="28"/>
          <w:szCs w:val="28"/>
          <w:lang w:eastAsia="zh-CN"/>
        </w:rPr>
        <w:t>（二）</w:t>
      </w:r>
      <w:r>
        <w:rPr>
          <w:rFonts w:eastAsia="仿宋_GB2312"/>
          <w:b/>
          <w:bCs/>
          <w:color w:val="auto"/>
          <w:sz w:val="28"/>
          <w:szCs w:val="28"/>
          <w:lang w:eastAsia="zh-CN"/>
        </w:rPr>
        <w:t>模块</w:t>
      </w:r>
      <w:r>
        <w:rPr>
          <w:rFonts w:hint="eastAsia" w:eastAsia="仿宋_GB2312"/>
          <w:b/>
          <w:bCs/>
          <w:color w:val="auto"/>
          <w:sz w:val="28"/>
          <w:szCs w:val="28"/>
          <w:lang w:eastAsia="zh-CN"/>
        </w:rPr>
        <w:t>二：综合展示</w:t>
      </w:r>
    </w:p>
    <w:p w14:paraId="0894D233">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综合展示主要针对“世界职业院校技能大赛建筑设计与管理赛道”相关内容进行展示总体思路、技能要点、主要成果、项目创新等，用时限定在10分钟以内。</w:t>
      </w:r>
    </w:p>
    <w:p w14:paraId="20A364AF">
      <w:pPr>
        <w:spacing w:line="360" w:lineRule="auto"/>
        <w:ind w:firstLine="600"/>
        <w:outlineLvl w:val="0"/>
        <w:rPr>
          <w:rFonts w:eastAsia="仿宋_GB2312"/>
          <w:b/>
          <w:sz w:val="30"/>
          <w:szCs w:val="30"/>
          <w:lang w:eastAsia="zh-CN"/>
        </w:rPr>
      </w:pPr>
      <w:r>
        <w:rPr>
          <w:rFonts w:eastAsia="仿宋_GB2312"/>
          <w:b/>
          <w:sz w:val="30"/>
          <w:szCs w:val="30"/>
          <w:lang w:eastAsia="zh-CN"/>
        </w:rPr>
        <w:t>四、竞赛方式</w:t>
      </w:r>
    </w:p>
    <w:p w14:paraId="129ED4B6">
      <w:pPr>
        <w:spacing w:line="360" w:lineRule="auto"/>
        <w:ind w:left="34" w:right="17" w:firstLine="560" w:firstLineChars="200"/>
        <w:rPr>
          <w:rFonts w:eastAsia="仿宋_GB2312"/>
          <w:color w:val="auto"/>
          <w:sz w:val="28"/>
          <w:szCs w:val="28"/>
          <w:lang w:eastAsia="zh-CN"/>
        </w:rPr>
      </w:pPr>
      <w:r>
        <w:rPr>
          <w:rFonts w:hint="eastAsia" w:eastAsia="仿宋_GB2312"/>
          <w:color w:val="auto"/>
          <w:sz w:val="28"/>
          <w:szCs w:val="28"/>
          <w:lang w:eastAsia="zh-CN"/>
        </w:rPr>
        <w:t>1.</w:t>
      </w:r>
      <w:r>
        <w:rPr>
          <w:rFonts w:eastAsia="仿宋_GB2312"/>
          <w:color w:val="auto"/>
          <w:sz w:val="28"/>
          <w:szCs w:val="28"/>
          <w:lang w:eastAsia="zh-CN"/>
        </w:rPr>
        <w:t>本赛项组队方式采用团体赛，2名选手为一队。同一学校相同赛项参赛队不超过</w:t>
      </w:r>
      <w:r>
        <w:rPr>
          <w:rFonts w:hint="eastAsia" w:eastAsia="仿宋_GB2312"/>
          <w:color w:val="auto"/>
          <w:sz w:val="28"/>
          <w:szCs w:val="28"/>
          <w:lang w:eastAsia="zh-CN"/>
        </w:rPr>
        <w:t>2</w:t>
      </w:r>
      <w:r>
        <w:rPr>
          <w:rFonts w:eastAsia="仿宋_GB2312"/>
          <w:color w:val="auto"/>
          <w:sz w:val="28"/>
          <w:szCs w:val="28"/>
          <w:lang w:eastAsia="zh-CN"/>
        </w:rPr>
        <w:t>支队伍，不得跨校组队。参赛选手须为中等职业学校全日制在籍学生，五年制高职一、二、三年级学生，资格以报名时所具有的在校学籍为准。</w:t>
      </w:r>
    </w:p>
    <w:p w14:paraId="6329BDD4">
      <w:pPr>
        <w:kinsoku/>
        <w:spacing w:line="360" w:lineRule="auto"/>
        <w:ind w:firstLine="560" w:firstLineChars="200"/>
        <w:rPr>
          <w:rFonts w:hint="eastAsia" w:ascii="仿宋_GB2312" w:hAnsi="仿宋_GB2312" w:eastAsia="仿宋_GB2312" w:cs="仿宋_GB2312"/>
          <w:sz w:val="28"/>
          <w:szCs w:val="28"/>
          <w:lang w:eastAsia="zh-CN"/>
        </w:rPr>
      </w:pPr>
      <w:r>
        <w:rPr>
          <w:rFonts w:hint="eastAsia" w:eastAsia="仿宋_GB2312"/>
          <w:color w:val="auto"/>
          <w:sz w:val="28"/>
          <w:szCs w:val="28"/>
          <w:lang w:eastAsia="zh-CN"/>
        </w:rPr>
        <w:t>2.</w:t>
      </w:r>
      <w:r>
        <w:rPr>
          <w:rFonts w:hint="eastAsia" w:ascii="仿宋_GB2312" w:hAnsi="仿宋_GB2312" w:eastAsia="仿宋_GB2312" w:cs="仿宋_GB2312"/>
          <w:sz w:val="28"/>
          <w:szCs w:val="28"/>
          <w:lang w:eastAsia="zh-CN"/>
        </w:rPr>
        <w:t>竞赛以线下形式开展，采用现场实操+PPT汇报方式进行。实操环节由2名选手共同操作完成。PPT汇报环节，2名参赛选手均须参与PPT的汇报。</w:t>
      </w:r>
    </w:p>
    <w:p w14:paraId="7361D061">
      <w:pPr>
        <w:spacing w:line="360" w:lineRule="auto"/>
        <w:ind w:right="17" w:firstLine="560" w:firstLineChars="200"/>
        <w:rPr>
          <w:rFonts w:eastAsia="仿宋_GB2312"/>
          <w:color w:val="auto"/>
          <w:sz w:val="28"/>
          <w:szCs w:val="28"/>
          <w:lang w:eastAsia="zh-CN"/>
        </w:rPr>
      </w:pPr>
      <w:r>
        <w:rPr>
          <w:rFonts w:hint="eastAsia" w:eastAsia="仿宋_GB2312"/>
          <w:color w:val="auto"/>
          <w:sz w:val="28"/>
          <w:szCs w:val="28"/>
          <w:lang w:eastAsia="zh-CN"/>
        </w:rPr>
        <w:t>3.</w:t>
      </w:r>
      <w:r>
        <w:rPr>
          <w:rFonts w:eastAsia="仿宋_GB2312"/>
          <w:color w:val="auto"/>
          <w:sz w:val="28"/>
          <w:szCs w:val="28"/>
          <w:lang w:eastAsia="zh-CN"/>
        </w:rPr>
        <w:t>每个参赛队限报2名指导教师，须为本校专兼职教师。</w:t>
      </w:r>
    </w:p>
    <w:p w14:paraId="58D701FC">
      <w:pPr>
        <w:spacing w:line="360" w:lineRule="auto"/>
        <w:ind w:firstLine="600"/>
        <w:outlineLvl w:val="0"/>
        <w:rPr>
          <w:rFonts w:eastAsia="仿宋_GB2312"/>
          <w:b/>
          <w:sz w:val="30"/>
          <w:szCs w:val="30"/>
          <w:lang w:eastAsia="zh-CN"/>
        </w:rPr>
      </w:pPr>
      <w:r>
        <w:rPr>
          <w:rFonts w:eastAsia="仿宋_GB2312"/>
          <w:b/>
          <w:sz w:val="30"/>
          <w:szCs w:val="30"/>
          <w:lang w:eastAsia="zh-CN"/>
        </w:rPr>
        <w:t>五、竞赛流程</w:t>
      </w:r>
    </w:p>
    <w:p w14:paraId="40D20796">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该赛项共计一天，</w:t>
      </w:r>
      <w:r>
        <w:rPr>
          <w:rFonts w:eastAsia="仿宋_GB2312"/>
          <w:sz w:val="28"/>
          <w:szCs w:val="28"/>
          <w:lang w:eastAsia="zh-CN"/>
        </w:rPr>
        <w:t>具体的竞赛日期，由</w:t>
      </w:r>
      <w:r>
        <w:rPr>
          <w:rFonts w:hint="eastAsia" w:eastAsia="仿宋_GB2312"/>
          <w:sz w:val="28"/>
          <w:szCs w:val="28"/>
          <w:lang w:eastAsia="zh-CN"/>
        </w:rPr>
        <w:t>河北省</w:t>
      </w:r>
      <w:r>
        <w:rPr>
          <w:rFonts w:eastAsia="仿宋_GB2312"/>
          <w:sz w:val="28"/>
          <w:szCs w:val="28"/>
          <w:lang w:eastAsia="zh-CN"/>
        </w:rPr>
        <w:t>职业院校技能大赛执委及赛区执委会统一规定</w:t>
      </w:r>
      <w:r>
        <w:rPr>
          <w:rFonts w:hint="eastAsia" w:eastAsia="仿宋_GB2312"/>
          <w:sz w:val="28"/>
          <w:szCs w:val="28"/>
          <w:lang w:eastAsia="zh-CN"/>
        </w:rPr>
        <w:t>。</w:t>
      </w:r>
      <w:r>
        <w:rPr>
          <w:rFonts w:eastAsia="仿宋_GB2312"/>
          <w:sz w:val="28"/>
          <w:szCs w:val="28"/>
          <w:lang w:eastAsia="zh-CN"/>
        </w:rPr>
        <w:t>以下所列为竞赛期间的日程安排表。</w:t>
      </w:r>
    </w:p>
    <w:tbl>
      <w:tblPr>
        <w:tblStyle w:val="9"/>
        <w:tblW w:w="907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3"/>
        <w:gridCol w:w="1416"/>
        <w:gridCol w:w="1700"/>
        <w:gridCol w:w="3695"/>
        <w:gridCol w:w="1449"/>
      </w:tblGrid>
      <w:tr w14:paraId="48B960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blHeader/>
          <w:jc w:val="center"/>
        </w:trPr>
        <w:tc>
          <w:tcPr>
            <w:tcW w:w="813" w:type="dxa"/>
            <w:vAlign w:val="center"/>
          </w:tcPr>
          <w:p w14:paraId="64B4D7F8">
            <w:pPr>
              <w:pStyle w:val="10"/>
              <w:rPr>
                <w:color w:val="auto"/>
                <w:lang w:eastAsia="zh-CN"/>
              </w:rPr>
            </w:pPr>
            <w:r>
              <w:rPr>
                <w:rFonts w:hint="eastAsia" w:ascii="宋体" w:hAnsi="宋体" w:eastAsia="宋体" w:cs="宋体"/>
                <w:color w:val="auto"/>
                <w:lang w:eastAsia="zh-CN"/>
              </w:rPr>
              <w:t>序号</w:t>
            </w:r>
          </w:p>
        </w:tc>
        <w:tc>
          <w:tcPr>
            <w:tcW w:w="1416" w:type="dxa"/>
            <w:vAlign w:val="center"/>
          </w:tcPr>
          <w:p w14:paraId="08CE2B60">
            <w:pPr>
              <w:pStyle w:val="10"/>
              <w:rPr>
                <w:color w:val="auto"/>
                <w:lang w:eastAsia="zh-CN"/>
              </w:rPr>
            </w:pPr>
            <w:r>
              <w:rPr>
                <w:rFonts w:hint="eastAsia" w:ascii="宋体" w:hAnsi="宋体" w:eastAsia="宋体" w:cs="宋体"/>
                <w:color w:val="auto"/>
                <w:lang w:eastAsia="zh-CN"/>
              </w:rPr>
              <w:t>日期</w:t>
            </w:r>
          </w:p>
        </w:tc>
        <w:tc>
          <w:tcPr>
            <w:tcW w:w="1700" w:type="dxa"/>
            <w:vAlign w:val="center"/>
          </w:tcPr>
          <w:p w14:paraId="6862B307">
            <w:pPr>
              <w:pStyle w:val="10"/>
              <w:rPr>
                <w:color w:val="auto"/>
                <w:lang w:eastAsia="zh-CN"/>
              </w:rPr>
            </w:pPr>
            <w:r>
              <w:rPr>
                <w:rFonts w:hint="eastAsia" w:ascii="宋体" w:hAnsi="宋体" w:eastAsia="宋体" w:cs="宋体"/>
                <w:color w:val="auto"/>
                <w:lang w:eastAsia="zh-CN"/>
              </w:rPr>
              <w:t>时间</w:t>
            </w:r>
          </w:p>
        </w:tc>
        <w:tc>
          <w:tcPr>
            <w:tcW w:w="3695" w:type="dxa"/>
            <w:vAlign w:val="center"/>
          </w:tcPr>
          <w:p w14:paraId="2D7AF361">
            <w:pPr>
              <w:pStyle w:val="10"/>
              <w:rPr>
                <w:color w:val="auto"/>
                <w:lang w:eastAsia="zh-CN"/>
              </w:rPr>
            </w:pPr>
            <w:r>
              <w:rPr>
                <w:rFonts w:hint="eastAsia" w:ascii="宋体" w:hAnsi="宋体" w:eastAsia="宋体" w:cs="宋体"/>
                <w:color w:val="auto"/>
                <w:lang w:eastAsia="zh-CN"/>
              </w:rPr>
              <w:t>内容</w:t>
            </w:r>
          </w:p>
        </w:tc>
        <w:tc>
          <w:tcPr>
            <w:tcW w:w="1449" w:type="dxa"/>
            <w:vAlign w:val="center"/>
          </w:tcPr>
          <w:p w14:paraId="60D78FED">
            <w:pPr>
              <w:pStyle w:val="10"/>
              <w:rPr>
                <w:color w:val="auto"/>
                <w:lang w:eastAsia="zh-CN"/>
              </w:rPr>
            </w:pPr>
            <w:r>
              <w:rPr>
                <w:rFonts w:hint="eastAsia" w:ascii="宋体" w:hAnsi="宋体" w:eastAsia="宋体" w:cs="宋体"/>
                <w:color w:val="auto"/>
                <w:lang w:eastAsia="zh-CN"/>
              </w:rPr>
              <w:t>地点</w:t>
            </w:r>
          </w:p>
        </w:tc>
      </w:tr>
      <w:tr w14:paraId="42BE8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blHeader/>
          <w:jc w:val="center"/>
        </w:trPr>
        <w:tc>
          <w:tcPr>
            <w:tcW w:w="813" w:type="dxa"/>
            <w:vAlign w:val="center"/>
          </w:tcPr>
          <w:p w14:paraId="0AA77EBD">
            <w:pPr>
              <w:pStyle w:val="10"/>
              <w:rPr>
                <w:color w:val="auto"/>
                <w:lang w:eastAsia="zh-CN"/>
              </w:rPr>
            </w:pPr>
            <w:r>
              <w:rPr>
                <w:color w:val="auto"/>
                <w:lang w:eastAsia="zh-CN"/>
              </w:rPr>
              <w:t>1</w:t>
            </w:r>
          </w:p>
        </w:tc>
        <w:tc>
          <w:tcPr>
            <w:tcW w:w="1416" w:type="dxa"/>
            <w:vMerge w:val="restart"/>
            <w:vAlign w:val="center"/>
          </w:tcPr>
          <w:p w14:paraId="56B5D739">
            <w:pPr>
              <w:pStyle w:val="10"/>
              <w:rPr>
                <w:color w:val="auto"/>
                <w:lang w:eastAsia="zh-CN"/>
              </w:rPr>
            </w:pPr>
            <w:r>
              <w:rPr>
                <w:rFonts w:hint="eastAsia" w:ascii="宋体" w:hAnsi="宋体" w:eastAsia="宋体" w:cs="宋体"/>
                <w:color w:val="auto"/>
                <w:lang w:eastAsia="zh-CN"/>
              </w:rPr>
              <w:t>1月9日</w:t>
            </w:r>
          </w:p>
        </w:tc>
        <w:tc>
          <w:tcPr>
            <w:tcW w:w="1700" w:type="dxa"/>
            <w:vAlign w:val="center"/>
          </w:tcPr>
          <w:p w14:paraId="190E9940">
            <w:pPr>
              <w:pStyle w:val="10"/>
              <w:rPr>
                <w:color w:val="auto"/>
                <w:lang w:eastAsia="zh-CN"/>
              </w:rPr>
            </w:pPr>
            <w:r>
              <w:rPr>
                <w:rFonts w:hint="eastAsia" w:eastAsiaTheme="minorEastAsia"/>
                <w:color w:val="auto"/>
                <w:lang w:eastAsia="zh-CN"/>
              </w:rPr>
              <w:t>7</w:t>
            </w:r>
            <w:r>
              <w:rPr>
                <w:color w:val="auto"/>
                <w:lang w:eastAsia="zh-CN"/>
              </w:rPr>
              <w:t>:30-</w:t>
            </w:r>
            <w:r>
              <w:rPr>
                <w:rFonts w:hint="eastAsia" w:eastAsiaTheme="minorEastAsia"/>
                <w:color w:val="auto"/>
                <w:lang w:eastAsia="zh-CN"/>
              </w:rPr>
              <w:t>7</w:t>
            </w:r>
            <w:r>
              <w:rPr>
                <w:color w:val="auto"/>
                <w:lang w:eastAsia="zh-CN"/>
              </w:rPr>
              <w:t>:</w:t>
            </w:r>
            <w:r>
              <w:rPr>
                <w:rFonts w:hint="eastAsia" w:eastAsiaTheme="minorEastAsia"/>
                <w:color w:val="auto"/>
                <w:lang w:eastAsia="zh-CN"/>
              </w:rPr>
              <w:t>5</w:t>
            </w:r>
            <w:r>
              <w:rPr>
                <w:color w:val="auto"/>
                <w:lang w:eastAsia="zh-CN"/>
              </w:rPr>
              <w:t>0</w:t>
            </w:r>
          </w:p>
        </w:tc>
        <w:tc>
          <w:tcPr>
            <w:tcW w:w="3695" w:type="dxa"/>
            <w:vAlign w:val="center"/>
          </w:tcPr>
          <w:p w14:paraId="6019E32C">
            <w:pPr>
              <w:pStyle w:val="10"/>
              <w:ind w:firstLine="602"/>
              <w:rPr>
                <w:color w:val="auto"/>
                <w:lang w:eastAsia="zh-CN"/>
              </w:rPr>
            </w:pPr>
            <w:r>
              <w:rPr>
                <w:rFonts w:hint="eastAsia" w:ascii="宋体" w:hAnsi="宋体" w:eastAsia="宋体" w:cs="宋体"/>
                <w:color w:val="auto"/>
                <w:lang w:eastAsia="zh-CN"/>
              </w:rPr>
              <w:t>代表队报到</w:t>
            </w:r>
          </w:p>
        </w:tc>
        <w:tc>
          <w:tcPr>
            <w:tcW w:w="1449" w:type="dxa"/>
            <w:vAlign w:val="center"/>
          </w:tcPr>
          <w:p w14:paraId="5C2CEE4B">
            <w:pPr>
              <w:pStyle w:val="10"/>
              <w:rPr>
                <w:color w:val="auto"/>
                <w:lang w:eastAsia="zh-CN"/>
              </w:rPr>
            </w:pPr>
            <w:r>
              <w:rPr>
                <w:rFonts w:hint="eastAsia" w:ascii="宋体" w:hAnsi="宋体" w:eastAsia="宋体" w:cs="宋体"/>
                <w:color w:val="auto"/>
                <w:lang w:eastAsia="zh-CN"/>
              </w:rPr>
              <w:t>承办校</w:t>
            </w:r>
          </w:p>
        </w:tc>
      </w:tr>
      <w:tr w14:paraId="6170B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blHeader/>
          <w:jc w:val="center"/>
        </w:trPr>
        <w:tc>
          <w:tcPr>
            <w:tcW w:w="813" w:type="dxa"/>
            <w:vAlign w:val="center"/>
          </w:tcPr>
          <w:p w14:paraId="237C5390">
            <w:pPr>
              <w:pStyle w:val="10"/>
              <w:rPr>
                <w:color w:val="auto"/>
                <w:lang w:eastAsia="zh-CN"/>
              </w:rPr>
            </w:pPr>
            <w:r>
              <w:rPr>
                <w:color w:val="auto"/>
                <w:lang w:eastAsia="zh-CN"/>
              </w:rPr>
              <w:t>2</w:t>
            </w:r>
          </w:p>
        </w:tc>
        <w:tc>
          <w:tcPr>
            <w:tcW w:w="1416" w:type="dxa"/>
            <w:vMerge w:val="continue"/>
            <w:vAlign w:val="center"/>
          </w:tcPr>
          <w:p w14:paraId="739E7E85">
            <w:pPr>
              <w:pStyle w:val="10"/>
              <w:rPr>
                <w:color w:val="auto"/>
                <w:lang w:eastAsia="zh-CN"/>
              </w:rPr>
            </w:pPr>
          </w:p>
        </w:tc>
        <w:tc>
          <w:tcPr>
            <w:tcW w:w="1700" w:type="dxa"/>
            <w:vAlign w:val="center"/>
          </w:tcPr>
          <w:p w14:paraId="2268B1E6">
            <w:pPr>
              <w:pStyle w:val="10"/>
              <w:rPr>
                <w:color w:val="auto"/>
                <w:lang w:eastAsia="zh-CN"/>
              </w:rPr>
            </w:pPr>
            <w:r>
              <w:rPr>
                <w:rFonts w:hint="eastAsia" w:eastAsiaTheme="minorEastAsia"/>
                <w:color w:val="auto"/>
                <w:lang w:eastAsia="zh-CN"/>
              </w:rPr>
              <w:t>8</w:t>
            </w:r>
            <w:r>
              <w:rPr>
                <w:color w:val="auto"/>
                <w:lang w:eastAsia="zh-CN"/>
              </w:rPr>
              <w:t>:</w:t>
            </w:r>
            <w:r>
              <w:rPr>
                <w:rFonts w:hint="eastAsia" w:eastAsiaTheme="minorEastAsia"/>
                <w:color w:val="auto"/>
                <w:lang w:eastAsia="zh-CN"/>
              </w:rPr>
              <w:t>0</w:t>
            </w:r>
            <w:r>
              <w:rPr>
                <w:color w:val="auto"/>
                <w:lang w:eastAsia="zh-CN"/>
              </w:rPr>
              <w:t>0-</w:t>
            </w:r>
            <w:r>
              <w:rPr>
                <w:rFonts w:hint="eastAsia" w:eastAsiaTheme="minorEastAsia"/>
                <w:color w:val="auto"/>
                <w:lang w:eastAsia="zh-CN"/>
              </w:rPr>
              <w:t>9</w:t>
            </w:r>
            <w:r>
              <w:rPr>
                <w:color w:val="auto"/>
                <w:lang w:eastAsia="zh-CN"/>
              </w:rPr>
              <w:t>:</w:t>
            </w:r>
            <w:r>
              <w:rPr>
                <w:rFonts w:hint="eastAsia" w:eastAsiaTheme="minorEastAsia"/>
                <w:color w:val="auto"/>
                <w:lang w:eastAsia="zh-CN"/>
              </w:rPr>
              <w:t>0</w:t>
            </w:r>
            <w:r>
              <w:rPr>
                <w:color w:val="auto"/>
                <w:lang w:eastAsia="zh-CN"/>
              </w:rPr>
              <w:t>0</w:t>
            </w:r>
          </w:p>
        </w:tc>
        <w:tc>
          <w:tcPr>
            <w:tcW w:w="3695" w:type="dxa"/>
            <w:vAlign w:val="center"/>
          </w:tcPr>
          <w:p w14:paraId="257D8884">
            <w:pPr>
              <w:pStyle w:val="10"/>
              <w:ind w:firstLine="602"/>
              <w:rPr>
                <w:color w:val="auto"/>
                <w:lang w:eastAsia="zh-CN"/>
              </w:rPr>
            </w:pPr>
            <w:r>
              <w:rPr>
                <w:rFonts w:hint="eastAsia" w:ascii="宋体" w:hAnsi="宋体" w:eastAsia="宋体" w:cs="宋体"/>
                <w:color w:val="auto"/>
                <w:lang w:eastAsia="zh-CN"/>
              </w:rPr>
              <w:t>领队会，顺序号抽签</w:t>
            </w:r>
          </w:p>
        </w:tc>
        <w:tc>
          <w:tcPr>
            <w:tcW w:w="1449" w:type="dxa"/>
            <w:vAlign w:val="center"/>
          </w:tcPr>
          <w:p w14:paraId="5BEB0020">
            <w:pPr>
              <w:pStyle w:val="10"/>
              <w:rPr>
                <w:color w:val="auto"/>
                <w:lang w:eastAsia="zh-CN"/>
              </w:rPr>
            </w:pPr>
            <w:r>
              <w:rPr>
                <w:rFonts w:hint="eastAsia" w:ascii="宋体" w:hAnsi="宋体" w:eastAsia="宋体" w:cs="宋体"/>
                <w:color w:val="auto"/>
                <w:lang w:eastAsia="zh-CN"/>
              </w:rPr>
              <w:t>承办校</w:t>
            </w:r>
          </w:p>
        </w:tc>
      </w:tr>
      <w:tr w14:paraId="01D77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blHeader/>
          <w:jc w:val="center"/>
        </w:trPr>
        <w:tc>
          <w:tcPr>
            <w:tcW w:w="813" w:type="dxa"/>
            <w:vAlign w:val="center"/>
          </w:tcPr>
          <w:p w14:paraId="3B93C05E">
            <w:pPr>
              <w:pStyle w:val="10"/>
              <w:rPr>
                <w:color w:val="auto"/>
                <w:lang w:eastAsia="zh-CN"/>
              </w:rPr>
            </w:pPr>
            <w:r>
              <w:rPr>
                <w:color w:val="auto"/>
                <w:lang w:eastAsia="zh-CN"/>
              </w:rPr>
              <w:t>3</w:t>
            </w:r>
          </w:p>
        </w:tc>
        <w:tc>
          <w:tcPr>
            <w:tcW w:w="1416" w:type="dxa"/>
            <w:vMerge w:val="continue"/>
            <w:vAlign w:val="center"/>
          </w:tcPr>
          <w:p w14:paraId="2E479A69">
            <w:pPr>
              <w:pStyle w:val="10"/>
              <w:rPr>
                <w:color w:val="auto"/>
                <w:lang w:eastAsia="zh-CN"/>
              </w:rPr>
            </w:pPr>
          </w:p>
        </w:tc>
        <w:tc>
          <w:tcPr>
            <w:tcW w:w="1700" w:type="dxa"/>
            <w:vAlign w:val="center"/>
          </w:tcPr>
          <w:p w14:paraId="0BFB73D5">
            <w:pPr>
              <w:pStyle w:val="10"/>
              <w:rPr>
                <w:color w:val="auto"/>
                <w:lang w:eastAsia="zh-CN"/>
              </w:rPr>
            </w:pPr>
            <w:r>
              <w:rPr>
                <w:rFonts w:hint="eastAsia" w:eastAsiaTheme="minorEastAsia"/>
                <w:color w:val="auto"/>
                <w:lang w:eastAsia="zh-CN"/>
              </w:rPr>
              <w:t>9</w:t>
            </w:r>
            <w:r>
              <w:rPr>
                <w:color w:val="auto"/>
                <w:lang w:eastAsia="zh-CN"/>
              </w:rPr>
              <w:t>:</w:t>
            </w:r>
            <w:r>
              <w:rPr>
                <w:rFonts w:hint="eastAsia" w:eastAsiaTheme="minorEastAsia"/>
                <w:color w:val="auto"/>
                <w:lang w:eastAsia="zh-CN"/>
              </w:rPr>
              <w:t>0</w:t>
            </w:r>
            <w:r>
              <w:rPr>
                <w:color w:val="auto"/>
                <w:lang w:eastAsia="zh-CN"/>
              </w:rPr>
              <w:t>0-</w:t>
            </w:r>
            <w:r>
              <w:rPr>
                <w:rFonts w:hint="eastAsia" w:eastAsiaTheme="minorEastAsia"/>
                <w:color w:val="auto"/>
                <w:lang w:eastAsia="zh-CN"/>
              </w:rPr>
              <w:t>9</w:t>
            </w:r>
            <w:r>
              <w:rPr>
                <w:color w:val="auto"/>
                <w:lang w:eastAsia="zh-CN"/>
              </w:rPr>
              <w:t>:</w:t>
            </w:r>
            <w:r>
              <w:rPr>
                <w:rFonts w:hint="eastAsia" w:eastAsiaTheme="minorEastAsia"/>
                <w:color w:val="auto"/>
                <w:lang w:eastAsia="zh-CN"/>
              </w:rPr>
              <w:t>1</w:t>
            </w:r>
            <w:r>
              <w:rPr>
                <w:color w:val="auto"/>
                <w:lang w:eastAsia="zh-CN"/>
              </w:rPr>
              <w:t>0</w:t>
            </w:r>
          </w:p>
        </w:tc>
        <w:tc>
          <w:tcPr>
            <w:tcW w:w="3695" w:type="dxa"/>
            <w:vAlign w:val="center"/>
          </w:tcPr>
          <w:p w14:paraId="48976302">
            <w:pPr>
              <w:pStyle w:val="10"/>
              <w:ind w:firstLine="602"/>
              <w:rPr>
                <w:color w:val="auto"/>
                <w:lang w:eastAsia="zh-CN"/>
              </w:rPr>
            </w:pPr>
            <w:r>
              <w:rPr>
                <w:rFonts w:hint="eastAsia" w:ascii="宋体" w:hAnsi="宋体" w:eastAsia="宋体" w:cs="宋体"/>
                <w:color w:val="auto"/>
                <w:lang w:eastAsia="zh-CN"/>
              </w:rPr>
              <w:t>选手熟悉赛场</w:t>
            </w:r>
          </w:p>
        </w:tc>
        <w:tc>
          <w:tcPr>
            <w:tcW w:w="1449" w:type="dxa"/>
            <w:vAlign w:val="center"/>
          </w:tcPr>
          <w:p w14:paraId="72BE1924">
            <w:pPr>
              <w:pStyle w:val="10"/>
              <w:rPr>
                <w:color w:val="auto"/>
                <w:lang w:eastAsia="zh-CN"/>
              </w:rPr>
            </w:pPr>
            <w:r>
              <w:rPr>
                <w:rFonts w:hint="eastAsia" w:ascii="宋体" w:hAnsi="宋体" w:eastAsia="宋体" w:cs="宋体"/>
                <w:color w:val="auto"/>
                <w:lang w:eastAsia="zh-CN"/>
              </w:rPr>
              <w:t>赛场</w:t>
            </w:r>
          </w:p>
        </w:tc>
      </w:tr>
      <w:tr w14:paraId="572C1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blHeader/>
          <w:jc w:val="center"/>
        </w:trPr>
        <w:tc>
          <w:tcPr>
            <w:tcW w:w="813" w:type="dxa"/>
            <w:vAlign w:val="center"/>
          </w:tcPr>
          <w:p w14:paraId="02C0ECC7">
            <w:pPr>
              <w:pStyle w:val="10"/>
              <w:rPr>
                <w:rFonts w:eastAsiaTheme="minorEastAsia"/>
                <w:color w:val="auto"/>
                <w:lang w:eastAsia="zh-CN"/>
              </w:rPr>
            </w:pPr>
            <w:r>
              <w:rPr>
                <w:rFonts w:hint="eastAsia" w:eastAsiaTheme="minorEastAsia"/>
                <w:color w:val="auto"/>
                <w:lang w:eastAsia="zh-CN"/>
              </w:rPr>
              <w:t>4</w:t>
            </w:r>
          </w:p>
        </w:tc>
        <w:tc>
          <w:tcPr>
            <w:tcW w:w="1416" w:type="dxa"/>
            <w:vMerge w:val="continue"/>
            <w:vAlign w:val="center"/>
          </w:tcPr>
          <w:p w14:paraId="3E48460A">
            <w:pPr>
              <w:pStyle w:val="10"/>
              <w:rPr>
                <w:color w:val="auto"/>
                <w:lang w:eastAsia="zh-CN"/>
              </w:rPr>
            </w:pPr>
          </w:p>
        </w:tc>
        <w:tc>
          <w:tcPr>
            <w:tcW w:w="1700" w:type="dxa"/>
            <w:vAlign w:val="center"/>
          </w:tcPr>
          <w:p w14:paraId="75B3CCDE">
            <w:pPr>
              <w:pStyle w:val="10"/>
              <w:rPr>
                <w:rFonts w:eastAsiaTheme="minorEastAsia"/>
                <w:color w:val="auto"/>
                <w:lang w:eastAsia="zh-CN"/>
              </w:rPr>
            </w:pPr>
            <w:r>
              <w:rPr>
                <w:rFonts w:hint="eastAsia" w:eastAsiaTheme="minorEastAsia"/>
                <w:color w:val="auto"/>
                <w:lang w:eastAsia="zh-CN"/>
              </w:rPr>
              <w:t>9</w:t>
            </w:r>
            <w:r>
              <w:rPr>
                <w:color w:val="auto"/>
                <w:lang w:eastAsia="zh-CN"/>
              </w:rPr>
              <w:t>:</w:t>
            </w:r>
            <w:r>
              <w:rPr>
                <w:rFonts w:hint="eastAsia" w:eastAsiaTheme="minorEastAsia"/>
                <w:color w:val="auto"/>
                <w:lang w:eastAsia="zh-CN"/>
              </w:rPr>
              <w:t>1</w:t>
            </w:r>
            <w:r>
              <w:rPr>
                <w:color w:val="auto"/>
                <w:lang w:eastAsia="zh-CN"/>
              </w:rPr>
              <w:t>0-</w:t>
            </w:r>
            <w:r>
              <w:rPr>
                <w:rFonts w:hint="eastAsia" w:eastAsiaTheme="minorEastAsia"/>
                <w:color w:val="auto"/>
                <w:lang w:eastAsia="zh-CN"/>
              </w:rPr>
              <w:t>9</w:t>
            </w:r>
            <w:r>
              <w:rPr>
                <w:color w:val="auto"/>
                <w:lang w:eastAsia="zh-CN"/>
              </w:rPr>
              <w:t>:</w:t>
            </w:r>
            <w:r>
              <w:rPr>
                <w:rFonts w:hint="eastAsia" w:eastAsiaTheme="minorEastAsia"/>
                <w:color w:val="auto"/>
                <w:lang w:eastAsia="zh-CN"/>
              </w:rPr>
              <w:t>2</w:t>
            </w:r>
            <w:r>
              <w:rPr>
                <w:color w:val="auto"/>
                <w:lang w:eastAsia="zh-CN"/>
              </w:rPr>
              <w:t>0</w:t>
            </w:r>
          </w:p>
        </w:tc>
        <w:tc>
          <w:tcPr>
            <w:tcW w:w="3695" w:type="dxa"/>
            <w:vAlign w:val="center"/>
          </w:tcPr>
          <w:p w14:paraId="0DC74C53">
            <w:pPr>
              <w:pStyle w:val="10"/>
              <w:ind w:firstLine="602"/>
              <w:rPr>
                <w:rFonts w:hint="eastAsia" w:ascii="宋体" w:hAnsi="宋体" w:eastAsia="宋体" w:cs="宋体"/>
                <w:color w:val="auto"/>
                <w:lang w:eastAsia="zh-CN"/>
              </w:rPr>
            </w:pPr>
            <w:r>
              <w:rPr>
                <w:rFonts w:hint="eastAsia" w:ascii="宋体" w:hAnsi="宋体" w:eastAsia="宋体" w:cs="宋体"/>
                <w:color w:val="auto"/>
                <w:lang w:eastAsia="zh-CN"/>
              </w:rPr>
              <w:t>检录，根据抽签顺序抽取赛位</w:t>
            </w:r>
          </w:p>
        </w:tc>
        <w:tc>
          <w:tcPr>
            <w:tcW w:w="1449" w:type="dxa"/>
            <w:vAlign w:val="center"/>
          </w:tcPr>
          <w:p w14:paraId="31C7C061">
            <w:pPr>
              <w:pStyle w:val="10"/>
              <w:rPr>
                <w:rFonts w:eastAsiaTheme="minorEastAsia"/>
                <w:color w:val="auto"/>
                <w:lang w:eastAsia="zh-CN"/>
              </w:rPr>
            </w:pPr>
            <w:r>
              <w:rPr>
                <w:rFonts w:hint="eastAsia" w:ascii="宋体" w:hAnsi="宋体" w:eastAsia="宋体" w:cs="宋体"/>
                <w:color w:val="auto"/>
                <w:lang w:eastAsia="zh-CN"/>
              </w:rPr>
              <w:t>敏行楼</w:t>
            </w:r>
          </w:p>
        </w:tc>
      </w:tr>
      <w:tr w14:paraId="63E868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42E2693F">
            <w:pPr>
              <w:pStyle w:val="10"/>
              <w:rPr>
                <w:rFonts w:eastAsiaTheme="minorEastAsia"/>
                <w:color w:val="auto"/>
                <w:lang w:eastAsia="zh-CN"/>
              </w:rPr>
            </w:pPr>
            <w:r>
              <w:rPr>
                <w:rFonts w:hint="eastAsia" w:eastAsiaTheme="minorEastAsia"/>
                <w:color w:val="auto"/>
                <w:lang w:eastAsia="zh-CN"/>
              </w:rPr>
              <w:t>5</w:t>
            </w:r>
          </w:p>
        </w:tc>
        <w:tc>
          <w:tcPr>
            <w:tcW w:w="1416" w:type="dxa"/>
            <w:vMerge w:val="continue"/>
            <w:vAlign w:val="center"/>
          </w:tcPr>
          <w:p w14:paraId="02EC7B59">
            <w:pPr>
              <w:pStyle w:val="10"/>
              <w:rPr>
                <w:color w:val="auto"/>
                <w:lang w:eastAsia="zh-CN"/>
              </w:rPr>
            </w:pPr>
          </w:p>
        </w:tc>
        <w:tc>
          <w:tcPr>
            <w:tcW w:w="1700" w:type="dxa"/>
            <w:vAlign w:val="center"/>
          </w:tcPr>
          <w:p w14:paraId="4544A733">
            <w:pPr>
              <w:pStyle w:val="10"/>
              <w:rPr>
                <w:color w:val="auto"/>
                <w:lang w:eastAsia="zh-CN"/>
              </w:rPr>
            </w:pPr>
            <w:r>
              <w:rPr>
                <w:rFonts w:hint="eastAsia" w:eastAsiaTheme="minorEastAsia"/>
                <w:color w:val="auto"/>
                <w:lang w:eastAsia="zh-CN"/>
              </w:rPr>
              <w:t>9</w:t>
            </w:r>
            <w:r>
              <w:rPr>
                <w:color w:val="auto"/>
                <w:lang w:eastAsia="zh-CN"/>
              </w:rPr>
              <w:t>:</w:t>
            </w:r>
            <w:r>
              <w:rPr>
                <w:rFonts w:hint="eastAsia" w:eastAsiaTheme="minorEastAsia"/>
                <w:color w:val="auto"/>
                <w:lang w:eastAsia="zh-CN"/>
              </w:rPr>
              <w:t>2</w:t>
            </w:r>
            <w:r>
              <w:rPr>
                <w:color w:val="auto"/>
                <w:lang w:eastAsia="zh-CN"/>
              </w:rPr>
              <w:t>0-</w:t>
            </w:r>
            <w:r>
              <w:rPr>
                <w:rFonts w:hint="eastAsia" w:eastAsiaTheme="minorEastAsia"/>
                <w:color w:val="auto"/>
                <w:lang w:eastAsia="zh-CN"/>
              </w:rPr>
              <w:t>9</w:t>
            </w:r>
            <w:r>
              <w:rPr>
                <w:color w:val="auto"/>
                <w:lang w:eastAsia="zh-CN"/>
              </w:rPr>
              <w:t>:</w:t>
            </w:r>
            <w:r>
              <w:rPr>
                <w:rFonts w:hint="eastAsia" w:eastAsiaTheme="minorEastAsia"/>
                <w:color w:val="auto"/>
                <w:lang w:eastAsia="zh-CN"/>
              </w:rPr>
              <w:t>3</w:t>
            </w:r>
            <w:r>
              <w:rPr>
                <w:color w:val="auto"/>
                <w:lang w:eastAsia="zh-CN"/>
              </w:rPr>
              <w:t>0</w:t>
            </w:r>
          </w:p>
        </w:tc>
        <w:tc>
          <w:tcPr>
            <w:tcW w:w="3695" w:type="dxa"/>
            <w:vAlign w:val="center"/>
          </w:tcPr>
          <w:p w14:paraId="75CF2D43">
            <w:pPr>
              <w:pStyle w:val="10"/>
              <w:ind w:firstLine="602"/>
              <w:rPr>
                <w:color w:val="auto"/>
                <w:lang w:eastAsia="zh-CN"/>
              </w:rPr>
            </w:pPr>
            <w:r>
              <w:rPr>
                <w:rFonts w:hint="eastAsia" w:ascii="宋体" w:hAnsi="宋体" w:eastAsia="宋体" w:cs="宋体"/>
                <w:color w:val="auto"/>
                <w:lang w:eastAsia="zh-CN"/>
              </w:rPr>
              <w:t>根据赛位号安排入场，检查软硬件设备，签字确认</w:t>
            </w:r>
          </w:p>
        </w:tc>
        <w:tc>
          <w:tcPr>
            <w:tcW w:w="1449" w:type="dxa"/>
            <w:vAlign w:val="center"/>
          </w:tcPr>
          <w:p w14:paraId="28085D1A">
            <w:pPr>
              <w:pStyle w:val="10"/>
              <w:rPr>
                <w:rFonts w:eastAsiaTheme="minorEastAsia"/>
                <w:color w:val="auto"/>
                <w:lang w:eastAsia="zh-CN"/>
              </w:rPr>
            </w:pPr>
            <w:r>
              <w:rPr>
                <w:rFonts w:hint="eastAsia" w:ascii="宋体" w:hAnsi="宋体" w:eastAsia="宋体" w:cs="宋体"/>
                <w:color w:val="auto"/>
                <w:lang w:eastAsia="zh-CN"/>
              </w:rPr>
              <w:t>敏行楼</w:t>
            </w:r>
          </w:p>
        </w:tc>
      </w:tr>
      <w:tr w14:paraId="05A8E5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65F8A148">
            <w:pPr>
              <w:pStyle w:val="10"/>
              <w:rPr>
                <w:rFonts w:eastAsiaTheme="minorEastAsia"/>
                <w:color w:val="auto"/>
                <w:lang w:eastAsia="zh-CN"/>
              </w:rPr>
            </w:pPr>
            <w:r>
              <w:rPr>
                <w:rFonts w:hint="eastAsia" w:eastAsiaTheme="minorEastAsia"/>
                <w:color w:val="auto"/>
                <w:lang w:eastAsia="zh-CN"/>
              </w:rPr>
              <w:t>6</w:t>
            </w:r>
          </w:p>
        </w:tc>
        <w:tc>
          <w:tcPr>
            <w:tcW w:w="1416" w:type="dxa"/>
            <w:vMerge w:val="continue"/>
            <w:vAlign w:val="center"/>
          </w:tcPr>
          <w:p w14:paraId="0E503DC5">
            <w:pPr>
              <w:pStyle w:val="10"/>
              <w:rPr>
                <w:color w:val="auto"/>
                <w:lang w:eastAsia="zh-CN"/>
              </w:rPr>
            </w:pPr>
          </w:p>
        </w:tc>
        <w:tc>
          <w:tcPr>
            <w:tcW w:w="1700" w:type="dxa"/>
            <w:vAlign w:val="center"/>
          </w:tcPr>
          <w:p w14:paraId="375E76A6">
            <w:pPr>
              <w:pStyle w:val="10"/>
              <w:rPr>
                <w:color w:val="auto"/>
                <w:lang w:eastAsia="zh-CN"/>
              </w:rPr>
            </w:pPr>
            <w:r>
              <w:rPr>
                <w:rFonts w:hint="eastAsia" w:eastAsiaTheme="minorEastAsia"/>
                <w:color w:val="auto"/>
                <w:lang w:eastAsia="zh-CN"/>
              </w:rPr>
              <w:t>9</w:t>
            </w:r>
            <w:r>
              <w:rPr>
                <w:color w:val="auto"/>
                <w:lang w:eastAsia="zh-CN"/>
              </w:rPr>
              <w:t>:</w:t>
            </w:r>
            <w:r>
              <w:rPr>
                <w:rFonts w:hint="eastAsia" w:eastAsiaTheme="minorEastAsia"/>
                <w:color w:val="auto"/>
                <w:lang w:eastAsia="zh-CN"/>
              </w:rPr>
              <w:t>30</w:t>
            </w:r>
            <w:r>
              <w:rPr>
                <w:color w:val="auto"/>
                <w:lang w:eastAsia="zh-CN"/>
              </w:rPr>
              <w:t>-</w:t>
            </w:r>
            <w:r>
              <w:rPr>
                <w:rFonts w:hint="eastAsia" w:eastAsiaTheme="minorEastAsia"/>
                <w:color w:val="auto"/>
                <w:lang w:eastAsia="zh-CN"/>
              </w:rPr>
              <w:t>11</w:t>
            </w:r>
            <w:r>
              <w:rPr>
                <w:color w:val="auto"/>
                <w:lang w:eastAsia="zh-CN"/>
              </w:rPr>
              <w:t>:</w:t>
            </w:r>
            <w:r>
              <w:rPr>
                <w:rFonts w:hint="eastAsia" w:eastAsiaTheme="minorEastAsia"/>
                <w:color w:val="auto"/>
                <w:lang w:eastAsia="zh-CN"/>
              </w:rPr>
              <w:t>0</w:t>
            </w:r>
            <w:r>
              <w:rPr>
                <w:color w:val="auto"/>
                <w:lang w:eastAsia="zh-CN"/>
              </w:rPr>
              <w:t>0</w:t>
            </w:r>
          </w:p>
        </w:tc>
        <w:tc>
          <w:tcPr>
            <w:tcW w:w="3695" w:type="dxa"/>
            <w:vAlign w:val="center"/>
          </w:tcPr>
          <w:p w14:paraId="3DFA8E1B">
            <w:pPr>
              <w:pStyle w:val="10"/>
              <w:ind w:firstLine="602"/>
              <w:rPr>
                <w:color w:val="auto"/>
                <w:lang w:eastAsia="zh-CN"/>
              </w:rPr>
            </w:pPr>
            <w:r>
              <w:rPr>
                <w:rFonts w:hint="eastAsia" w:ascii="宋体" w:hAnsi="宋体" w:eastAsia="宋体" w:cs="宋体"/>
                <w:color w:val="auto"/>
                <w:lang w:eastAsia="zh-CN"/>
              </w:rPr>
              <w:t>模块一任务</w:t>
            </w:r>
            <w:r>
              <w:rPr>
                <w:rFonts w:hint="eastAsia"/>
                <w:color w:val="auto"/>
                <w:lang w:eastAsia="zh-CN"/>
              </w:rPr>
              <w:t>A</w:t>
            </w:r>
            <w:r>
              <w:rPr>
                <w:rFonts w:hint="eastAsia" w:ascii="宋体" w:hAnsi="宋体" w:eastAsia="宋体" w:cs="宋体"/>
                <w:color w:val="auto"/>
                <w:lang w:eastAsia="zh-CN"/>
              </w:rPr>
              <w:t>比赛</w:t>
            </w:r>
          </w:p>
        </w:tc>
        <w:tc>
          <w:tcPr>
            <w:tcW w:w="1449" w:type="dxa"/>
            <w:vAlign w:val="center"/>
          </w:tcPr>
          <w:p w14:paraId="502A6671">
            <w:pPr>
              <w:pStyle w:val="10"/>
              <w:rPr>
                <w:rFonts w:eastAsiaTheme="minorEastAsia"/>
                <w:color w:val="auto"/>
                <w:lang w:eastAsia="zh-CN"/>
              </w:rPr>
            </w:pPr>
            <w:r>
              <w:rPr>
                <w:rFonts w:hint="eastAsia" w:ascii="宋体" w:hAnsi="宋体" w:eastAsia="宋体" w:cs="宋体"/>
                <w:color w:val="auto"/>
                <w:lang w:eastAsia="zh-CN"/>
              </w:rPr>
              <w:t>敏行楼</w:t>
            </w:r>
          </w:p>
        </w:tc>
      </w:tr>
      <w:tr w14:paraId="4E1E0D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61A67437">
            <w:pPr>
              <w:pStyle w:val="10"/>
              <w:rPr>
                <w:color w:val="auto"/>
                <w:lang w:eastAsia="zh-CN"/>
              </w:rPr>
            </w:pPr>
            <w:r>
              <w:rPr>
                <w:color w:val="auto"/>
                <w:lang w:eastAsia="zh-CN"/>
              </w:rPr>
              <w:t>7</w:t>
            </w:r>
          </w:p>
        </w:tc>
        <w:tc>
          <w:tcPr>
            <w:tcW w:w="1416" w:type="dxa"/>
            <w:vMerge w:val="continue"/>
            <w:vAlign w:val="center"/>
          </w:tcPr>
          <w:p w14:paraId="49C54602">
            <w:pPr>
              <w:pStyle w:val="10"/>
              <w:rPr>
                <w:color w:val="auto"/>
                <w:lang w:eastAsia="zh-CN"/>
              </w:rPr>
            </w:pPr>
          </w:p>
        </w:tc>
        <w:tc>
          <w:tcPr>
            <w:tcW w:w="1700" w:type="dxa"/>
            <w:vAlign w:val="center"/>
          </w:tcPr>
          <w:p w14:paraId="301BA760">
            <w:pPr>
              <w:pStyle w:val="10"/>
              <w:rPr>
                <w:rFonts w:eastAsiaTheme="minorEastAsia"/>
                <w:color w:val="auto"/>
                <w:lang w:eastAsia="zh-CN"/>
              </w:rPr>
            </w:pPr>
            <w:r>
              <w:rPr>
                <w:rFonts w:hint="eastAsia" w:eastAsiaTheme="minorEastAsia"/>
                <w:color w:val="auto"/>
                <w:lang w:eastAsia="zh-CN"/>
              </w:rPr>
              <w:t>11</w:t>
            </w:r>
            <w:r>
              <w:rPr>
                <w:color w:val="auto"/>
                <w:lang w:eastAsia="zh-CN"/>
              </w:rPr>
              <w:t>:</w:t>
            </w:r>
            <w:r>
              <w:rPr>
                <w:rFonts w:hint="eastAsia" w:eastAsiaTheme="minorEastAsia"/>
                <w:color w:val="auto"/>
                <w:lang w:eastAsia="zh-CN"/>
              </w:rPr>
              <w:t>0</w:t>
            </w:r>
            <w:r>
              <w:rPr>
                <w:color w:val="auto"/>
                <w:lang w:eastAsia="zh-CN"/>
              </w:rPr>
              <w:t>0-1</w:t>
            </w:r>
            <w:r>
              <w:rPr>
                <w:rFonts w:hint="eastAsia" w:eastAsiaTheme="minorEastAsia"/>
                <w:color w:val="auto"/>
                <w:lang w:eastAsia="zh-CN"/>
              </w:rPr>
              <w:t>2</w:t>
            </w:r>
            <w:r>
              <w:rPr>
                <w:color w:val="auto"/>
                <w:lang w:eastAsia="zh-CN"/>
              </w:rPr>
              <w:t>:</w:t>
            </w:r>
            <w:r>
              <w:rPr>
                <w:rFonts w:hint="eastAsia" w:eastAsiaTheme="minorEastAsia"/>
                <w:color w:val="auto"/>
                <w:lang w:eastAsia="zh-CN"/>
              </w:rPr>
              <w:t>0</w:t>
            </w:r>
            <w:r>
              <w:rPr>
                <w:color w:val="auto"/>
                <w:lang w:eastAsia="zh-CN"/>
              </w:rPr>
              <w:t>0</w:t>
            </w:r>
          </w:p>
        </w:tc>
        <w:tc>
          <w:tcPr>
            <w:tcW w:w="3695" w:type="dxa"/>
            <w:vAlign w:val="center"/>
          </w:tcPr>
          <w:p w14:paraId="2FF0CFE3">
            <w:pPr>
              <w:pStyle w:val="10"/>
              <w:ind w:firstLine="602"/>
              <w:rPr>
                <w:rFonts w:hint="eastAsia" w:ascii="宋体" w:hAnsi="宋体" w:eastAsia="宋体" w:cs="宋体"/>
                <w:color w:val="auto"/>
                <w:lang w:eastAsia="zh-CN"/>
              </w:rPr>
            </w:pPr>
            <w:r>
              <w:rPr>
                <w:rFonts w:hint="eastAsia" w:ascii="宋体" w:hAnsi="宋体" w:eastAsia="宋体" w:cs="宋体"/>
                <w:color w:val="auto"/>
                <w:lang w:eastAsia="zh-CN"/>
              </w:rPr>
              <w:t>模块一任务</w:t>
            </w:r>
            <w:r>
              <w:rPr>
                <w:rFonts w:hint="eastAsia"/>
                <w:color w:val="auto"/>
                <w:lang w:eastAsia="zh-CN"/>
              </w:rPr>
              <w:t>B</w:t>
            </w:r>
            <w:r>
              <w:rPr>
                <w:rFonts w:hint="eastAsia" w:ascii="宋体" w:hAnsi="宋体" w:eastAsia="宋体" w:cs="宋体"/>
                <w:color w:val="auto"/>
                <w:lang w:eastAsia="zh-CN"/>
              </w:rPr>
              <w:t>比赛</w:t>
            </w:r>
          </w:p>
        </w:tc>
        <w:tc>
          <w:tcPr>
            <w:tcW w:w="1449" w:type="dxa"/>
            <w:vAlign w:val="center"/>
          </w:tcPr>
          <w:p w14:paraId="44641247">
            <w:pPr>
              <w:pStyle w:val="10"/>
              <w:rPr>
                <w:rFonts w:eastAsiaTheme="minorEastAsia"/>
                <w:color w:val="auto"/>
                <w:lang w:eastAsia="zh-CN"/>
              </w:rPr>
            </w:pPr>
            <w:r>
              <w:rPr>
                <w:rFonts w:hint="eastAsia" w:ascii="宋体" w:hAnsi="宋体" w:eastAsia="宋体" w:cs="宋体"/>
                <w:color w:val="auto"/>
                <w:lang w:eastAsia="zh-CN"/>
              </w:rPr>
              <w:t>敏行楼</w:t>
            </w:r>
          </w:p>
        </w:tc>
      </w:tr>
      <w:tr w14:paraId="7A6161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3DDB2CE6">
            <w:pPr>
              <w:pStyle w:val="10"/>
              <w:rPr>
                <w:color w:val="auto"/>
                <w:lang w:eastAsia="zh-CN"/>
              </w:rPr>
            </w:pPr>
            <w:r>
              <w:rPr>
                <w:color w:val="auto"/>
                <w:lang w:eastAsia="zh-CN"/>
              </w:rPr>
              <w:t>8</w:t>
            </w:r>
          </w:p>
        </w:tc>
        <w:tc>
          <w:tcPr>
            <w:tcW w:w="1416" w:type="dxa"/>
            <w:vMerge w:val="continue"/>
            <w:vAlign w:val="center"/>
          </w:tcPr>
          <w:p w14:paraId="1C564980">
            <w:pPr>
              <w:pStyle w:val="10"/>
              <w:rPr>
                <w:color w:val="auto"/>
                <w:lang w:eastAsia="zh-CN"/>
              </w:rPr>
            </w:pPr>
          </w:p>
        </w:tc>
        <w:tc>
          <w:tcPr>
            <w:tcW w:w="1700" w:type="dxa"/>
            <w:vAlign w:val="center"/>
          </w:tcPr>
          <w:p w14:paraId="354E7417">
            <w:pPr>
              <w:pStyle w:val="10"/>
              <w:rPr>
                <w:rFonts w:eastAsiaTheme="minorEastAsia"/>
                <w:color w:val="auto"/>
                <w:lang w:eastAsia="zh-CN"/>
              </w:rPr>
            </w:pPr>
            <w:r>
              <w:rPr>
                <w:rFonts w:hint="eastAsia" w:eastAsiaTheme="minorEastAsia"/>
                <w:color w:val="auto"/>
                <w:lang w:eastAsia="zh-CN"/>
              </w:rPr>
              <w:t>12</w:t>
            </w:r>
            <w:r>
              <w:rPr>
                <w:color w:val="auto"/>
                <w:lang w:eastAsia="zh-CN"/>
              </w:rPr>
              <w:t>:</w:t>
            </w:r>
            <w:r>
              <w:rPr>
                <w:rFonts w:hint="eastAsia" w:eastAsiaTheme="minorEastAsia"/>
                <w:color w:val="auto"/>
                <w:lang w:eastAsia="zh-CN"/>
              </w:rPr>
              <w:t>0</w:t>
            </w:r>
            <w:r>
              <w:rPr>
                <w:color w:val="auto"/>
                <w:lang w:eastAsia="zh-CN"/>
              </w:rPr>
              <w:t>0</w:t>
            </w:r>
          </w:p>
        </w:tc>
        <w:tc>
          <w:tcPr>
            <w:tcW w:w="3695" w:type="dxa"/>
            <w:vAlign w:val="center"/>
          </w:tcPr>
          <w:p w14:paraId="1436D92E">
            <w:pPr>
              <w:pStyle w:val="10"/>
              <w:ind w:firstLine="602"/>
              <w:rPr>
                <w:color w:val="auto"/>
                <w:lang w:eastAsia="zh-CN"/>
              </w:rPr>
            </w:pPr>
            <w:r>
              <w:rPr>
                <w:rFonts w:hint="eastAsia" w:ascii="宋体" w:hAnsi="宋体" w:eastAsia="宋体" w:cs="宋体"/>
                <w:color w:val="auto"/>
                <w:lang w:eastAsia="zh-CN"/>
              </w:rPr>
              <w:t>模块一比赛结束</w:t>
            </w:r>
          </w:p>
          <w:p w14:paraId="1DC85FDD">
            <w:pPr>
              <w:pStyle w:val="10"/>
              <w:ind w:firstLine="602"/>
              <w:rPr>
                <w:rFonts w:hint="eastAsia" w:ascii="宋体" w:hAnsi="宋体" w:eastAsia="宋体" w:cs="宋体"/>
                <w:color w:val="auto"/>
                <w:lang w:eastAsia="zh-CN"/>
              </w:rPr>
            </w:pPr>
            <w:r>
              <w:rPr>
                <w:rFonts w:hint="eastAsia" w:ascii="宋体" w:hAnsi="宋体" w:eastAsia="宋体" w:cs="宋体"/>
                <w:color w:val="auto"/>
                <w:lang w:eastAsia="zh-CN"/>
              </w:rPr>
              <w:t>选手签字确认，有序离场</w:t>
            </w:r>
          </w:p>
        </w:tc>
        <w:tc>
          <w:tcPr>
            <w:tcW w:w="1449" w:type="dxa"/>
            <w:vAlign w:val="center"/>
          </w:tcPr>
          <w:p w14:paraId="2B125C08">
            <w:pPr>
              <w:pStyle w:val="10"/>
              <w:rPr>
                <w:rFonts w:eastAsiaTheme="minorEastAsia"/>
                <w:color w:val="auto"/>
                <w:lang w:eastAsia="zh-CN"/>
              </w:rPr>
            </w:pPr>
            <w:r>
              <w:rPr>
                <w:rFonts w:hint="eastAsia" w:ascii="宋体" w:hAnsi="宋体" w:eastAsia="宋体" w:cs="宋体"/>
                <w:color w:val="auto"/>
                <w:lang w:eastAsia="zh-CN"/>
              </w:rPr>
              <w:t>敏行楼</w:t>
            </w:r>
          </w:p>
        </w:tc>
      </w:tr>
      <w:tr w14:paraId="19D30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5231C9A5">
            <w:pPr>
              <w:pStyle w:val="10"/>
              <w:rPr>
                <w:color w:val="auto"/>
                <w:lang w:eastAsia="zh-CN"/>
              </w:rPr>
            </w:pPr>
            <w:r>
              <w:rPr>
                <w:color w:val="auto"/>
                <w:lang w:eastAsia="zh-CN"/>
              </w:rPr>
              <w:t>9</w:t>
            </w:r>
          </w:p>
        </w:tc>
        <w:tc>
          <w:tcPr>
            <w:tcW w:w="1416" w:type="dxa"/>
            <w:vMerge w:val="continue"/>
            <w:vAlign w:val="center"/>
          </w:tcPr>
          <w:p w14:paraId="5B1190FD">
            <w:pPr>
              <w:pStyle w:val="10"/>
              <w:rPr>
                <w:color w:val="auto"/>
                <w:lang w:eastAsia="zh-CN"/>
              </w:rPr>
            </w:pPr>
          </w:p>
        </w:tc>
        <w:tc>
          <w:tcPr>
            <w:tcW w:w="1700" w:type="dxa"/>
            <w:vAlign w:val="center"/>
          </w:tcPr>
          <w:p w14:paraId="4BF40FC7">
            <w:pPr>
              <w:pStyle w:val="10"/>
              <w:rPr>
                <w:rFonts w:eastAsiaTheme="minorEastAsia"/>
                <w:color w:val="auto"/>
                <w:lang w:eastAsia="zh-CN"/>
              </w:rPr>
            </w:pPr>
            <w:r>
              <w:rPr>
                <w:rFonts w:hint="eastAsia" w:eastAsiaTheme="minorEastAsia"/>
                <w:color w:val="auto"/>
                <w:lang w:eastAsia="zh-CN"/>
              </w:rPr>
              <w:t>14</w:t>
            </w:r>
            <w:r>
              <w:rPr>
                <w:color w:val="auto"/>
                <w:lang w:eastAsia="zh-CN"/>
              </w:rPr>
              <w:t>:</w:t>
            </w:r>
            <w:r>
              <w:rPr>
                <w:rFonts w:hint="eastAsia"/>
                <w:color w:val="auto"/>
                <w:lang w:eastAsia="zh-CN"/>
              </w:rPr>
              <w:t>00</w:t>
            </w:r>
            <w:r>
              <w:rPr>
                <w:color w:val="auto"/>
                <w:lang w:eastAsia="zh-CN"/>
              </w:rPr>
              <w:t>—</w:t>
            </w:r>
            <w:r>
              <w:rPr>
                <w:rFonts w:hint="eastAsia"/>
                <w:color w:val="auto"/>
                <w:lang w:eastAsia="zh-CN"/>
              </w:rPr>
              <w:t>1</w:t>
            </w:r>
            <w:r>
              <w:rPr>
                <w:rFonts w:hint="eastAsia" w:eastAsiaTheme="minorEastAsia"/>
                <w:color w:val="auto"/>
                <w:lang w:eastAsia="zh-CN"/>
              </w:rPr>
              <w:t>4</w:t>
            </w:r>
            <w:r>
              <w:rPr>
                <w:color w:val="auto"/>
                <w:lang w:eastAsia="zh-CN"/>
              </w:rPr>
              <w:t>:</w:t>
            </w:r>
            <w:r>
              <w:rPr>
                <w:rFonts w:hint="eastAsia"/>
                <w:color w:val="auto"/>
                <w:lang w:eastAsia="zh-CN"/>
              </w:rPr>
              <w:t>15</w:t>
            </w:r>
          </w:p>
        </w:tc>
        <w:tc>
          <w:tcPr>
            <w:tcW w:w="3695" w:type="dxa"/>
            <w:vAlign w:val="center"/>
          </w:tcPr>
          <w:p w14:paraId="6D0E2546">
            <w:pPr>
              <w:pStyle w:val="10"/>
              <w:ind w:firstLine="602"/>
              <w:rPr>
                <w:rFonts w:hint="eastAsia" w:ascii="宋体" w:hAnsi="宋体" w:eastAsia="宋体" w:cs="宋体"/>
                <w:color w:val="auto"/>
                <w:lang w:eastAsia="zh-CN"/>
              </w:rPr>
            </w:pPr>
            <w:r>
              <w:rPr>
                <w:rFonts w:hint="eastAsia" w:ascii="宋体" w:hAnsi="宋体" w:eastAsia="宋体" w:cs="宋体"/>
                <w:color w:val="auto"/>
                <w:lang w:eastAsia="zh-CN"/>
              </w:rPr>
              <w:t>模块二检录、入场</w:t>
            </w:r>
          </w:p>
        </w:tc>
        <w:tc>
          <w:tcPr>
            <w:tcW w:w="1449" w:type="dxa"/>
            <w:vAlign w:val="center"/>
          </w:tcPr>
          <w:p w14:paraId="52B8E26B">
            <w:pPr>
              <w:pStyle w:val="10"/>
              <w:rPr>
                <w:rFonts w:eastAsiaTheme="minorEastAsia"/>
                <w:color w:val="auto"/>
                <w:lang w:eastAsia="zh-CN"/>
              </w:rPr>
            </w:pPr>
            <w:r>
              <w:rPr>
                <w:rFonts w:hint="eastAsia" w:ascii="宋体" w:hAnsi="宋体" w:eastAsia="宋体" w:cs="宋体"/>
                <w:color w:val="auto"/>
                <w:lang w:eastAsia="zh-CN"/>
              </w:rPr>
              <w:t>笃行楼</w:t>
            </w:r>
          </w:p>
        </w:tc>
      </w:tr>
      <w:tr w14:paraId="21757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blHeader/>
          <w:jc w:val="center"/>
        </w:trPr>
        <w:tc>
          <w:tcPr>
            <w:tcW w:w="813" w:type="dxa"/>
            <w:vAlign w:val="center"/>
          </w:tcPr>
          <w:p w14:paraId="40EF4509">
            <w:pPr>
              <w:pStyle w:val="10"/>
              <w:rPr>
                <w:rFonts w:eastAsiaTheme="minorEastAsia"/>
                <w:color w:val="auto"/>
                <w:lang w:eastAsia="zh-CN"/>
              </w:rPr>
            </w:pPr>
            <w:r>
              <w:rPr>
                <w:rFonts w:hint="eastAsia" w:eastAsiaTheme="minorEastAsia"/>
                <w:color w:val="auto"/>
                <w:lang w:eastAsia="zh-CN"/>
              </w:rPr>
              <w:t>10</w:t>
            </w:r>
          </w:p>
        </w:tc>
        <w:tc>
          <w:tcPr>
            <w:tcW w:w="1416" w:type="dxa"/>
            <w:vMerge w:val="continue"/>
            <w:vAlign w:val="center"/>
          </w:tcPr>
          <w:p w14:paraId="363833ED">
            <w:pPr>
              <w:pStyle w:val="10"/>
              <w:rPr>
                <w:color w:val="auto"/>
                <w:lang w:eastAsia="zh-CN"/>
              </w:rPr>
            </w:pPr>
          </w:p>
        </w:tc>
        <w:tc>
          <w:tcPr>
            <w:tcW w:w="1700" w:type="dxa"/>
            <w:vAlign w:val="center"/>
          </w:tcPr>
          <w:p w14:paraId="252CD3C8">
            <w:pPr>
              <w:pStyle w:val="10"/>
              <w:rPr>
                <w:rFonts w:eastAsiaTheme="minorEastAsia"/>
                <w:color w:val="auto"/>
                <w:lang w:eastAsia="zh-CN"/>
              </w:rPr>
            </w:pPr>
            <w:r>
              <w:rPr>
                <w:rFonts w:hint="eastAsia"/>
                <w:color w:val="auto"/>
                <w:lang w:eastAsia="zh-CN"/>
              </w:rPr>
              <w:t>1</w:t>
            </w:r>
            <w:r>
              <w:rPr>
                <w:rFonts w:hint="eastAsia" w:eastAsiaTheme="minorEastAsia"/>
                <w:color w:val="auto"/>
                <w:lang w:eastAsia="zh-CN"/>
              </w:rPr>
              <w:t>4</w:t>
            </w:r>
            <w:r>
              <w:rPr>
                <w:rFonts w:hint="eastAsia"/>
                <w:color w:val="auto"/>
                <w:lang w:eastAsia="zh-CN"/>
              </w:rPr>
              <w:t>:15-18:15</w:t>
            </w:r>
          </w:p>
        </w:tc>
        <w:tc>
          <w:tcPr>
            <w:tcW w:w="3695" w:type="dxa"/>
            <w:vAlign w:val="center"/>
          </w:tcPr>
          <w:p w14:paraId="43C55A7A">
            <w:pPr>
              <w:pStyle w:val="10"/>
              <w:ind w:firstLine="602"/>
              <w:rPr>
                <w:rFonts w:hint="eastAsia" w:ascii="宋体" w:hAnsi="宋体" w:eastAsia="宋体" w:cs="宋体"/>
                <w:color w:val="auto"/>
                <w:lang w:eastAsia="zh-CN"/>
              </w:rPr>
            </w:pPr>
            <w:r>
              <w:rPr>
                <w:rFonts w:hint="eastAsia" w:ascii="宋体" w:hAnsi="宋体" w:eastAsia="宋体" w:cs="宋体"/>
                <w:color w:val="auto"/>
                <w:lang w:eastAsia="zh-CN"/>
              </w:rPr>
              <w:t>模块二综合展示</w:t>
            </w:r>
          </w:p>
        </w:tc>
        <w:tc>
          <w:tcPr>
            <w:tcW w:w="1449" w:type="dxa"/>
            <w:vAlign w:val="center"/>
          </w:tcPr>
          <w:p w14:paraId="052CC45A">
            <w:pPr>
              <w:pStyle w:val="10"/>
              <w:rPr>
                <w:rFonts w:eastAsiaTheme="minorEastAsia"/>
                <w:color w:val="auto"/>
                <w:lang w:eastAsia="zh-CN"/>
              </w:rPr>
            </w:pPr>
            <w:r>
              <w:rPr>
                <w:rFonts w:hint="eastAsia" w:ascii="宋体" w:hAnsi="宋体" w:eastAsia="宋体" w:cs="宋体"/>
                <w:color w:val="auto"/>
                <w:lang w:eastAsia="zh-CN"/>
              </w:rPr>
              <w:t>笃行楼</w:t>
            </w:r>
          </w:p>
        </w:tc>
      </w:tr>
    </w:tbl>
    <w:p w14:paraId="649A6C65">
      <w:pPr>
        <w:spacing w:line="360" w:lineRule="auto"/>
        <w:rPr>
          <w:rFonts w:eastAsia="仿宋_GB2312"/>
          <w:sz w:val="28"/>
          <w:szCs w:val="28"/>
          <w:lang w:eastAsia="zh-CN"/>
        </w:rPr>
      </w:pPr>
    </w:p>
    <w:p w14:paraId="4DBBA54C">
      <w:pPr>
        <w:spacing w:line="360" w:lineRule="auto"/>
        <w:ind w:left="34" w:right="17" w:firstLine="602" w:firstLineChars="200"/>
        <w:rPr>
          <w:rFonts w:eastAsia="仿宋_GB2312"/>
          <w:b/>
          <w:sz w:val="30"/>
          <w:szCs w:val="30"/>
          <w:lang w:eastAsia="zh-CN"/>
        </w:rPr>
      </w:pPr>
      <w:r>
        <w:rPr>
          <w:rFonts w:eastAsia="仿宋_GB2312"/>
          <w:b/>
          <w:sz w:val="30"/>
          <w:szCs w:val="30"/>
          <w:lang w:eastAsia="zh-CN"/>
        </w:rPr>
        <w:t>六、竞赛规则</w:t>
      </w:r>
    </w:p>
    <w:p w14:paraId="579D36D7">
      <w:pPr>
        <w:widowControl w:val="0"/>
        <w:kinsoku/>
        <w:autoSpaceDE/>
        <w:autoSpaceDN/>
        <w:adjustRightInd/>
        <w:snapToGrid/>
        <w:spacing w:line="360" w:lineRule="auto"/>
        <w:ind w:firstLine="562" w:firstLineChars="200"/>
        <w:jc w:val="both"/>
        <w:textAlignment w:val="auto"/>
        <w:rPr>
          <w:rFonts w:eastAsia="仿宋_GB2312"/>
          <w:b/>
          <w:bCs/>
          <w:color w:val="auto"/>
          <w:sz w:val="28"/>
          <w:szCs w:val="28"/>
          <w:lang w:eastAsia="zh-CN"/>
        </w:rPr>
      </w:pPr>
      <w:r>
        <w:rPr>
          <w:rFonts w:eastAsia="仿宋_GB2312"/>
          <w:b/>
          <w:bCs/>
          <w:color w:val="auto"/>
          <w:sz w:val="28"/>
          <w:szCs w:val="28"/>
          <w:lang w:eastAsia="zh-CN"/>
        </w:rPr>
        <w:t>（一）熟悉场地</w:t>
      </w:r>
    </w:p>
    <w:p w14:paraId="454DBFD4">
      <w:pPr>
        <w:widowControl w:val="0"/>
        <w:kinsoku/>
        <w:autoSpaceDE/>
        <w:autoSpaceDN/>
        <w:adjustRightInd/>
        <w:snapToGrid/>
        <w:spacing w:line="360" w:lineRule="auto"/>
        <w:ind w:firstLine="560" w:firstLineChars="200"/>
        <w:jc w:val="both"/>
        <w:textAlignment w:val="auto"/>
        <w:rPr>
          <w:rFonts w:hint="eastAsia"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选手在赛前可按照组委会的要求熟悉赛场。</w:t>
      </w:r>
    </w:p>
    <w:p w14:paraId="52C50D2B">
      <w:pPr>
        <w:widowControl w:val="0"/>
        <w:kinsoku/>
        <w:autoSpaceDE/>
        <w:autoSpaceDN/>
        <w:adjustRightInd/>
        <w:snapToGrid/>
        <w:spacing w:line="360" w:lineRule="auto"/>
        <w:ind w:firstLine="562" w:firstLineChars="200"/>
        <w:jc w:val="both"/>
        <w:textAlignment w:val="auto"/>
        <w:rPr>
          <w:rFonts w:eastAsia="仿宋_GB2312"/>
          <w:b/>
          <w:bCs/>
          <w:color w:val="auto"/>
          <w:sz w:val="28"/>
          <w:szCs w:val="28"/>
          <w:lang w:eastAsia="zh-CN"/>
        </w:rPr>
      </w:pPr>
      <w:r>
        <w:rPr>
          <w:rFonts w:eastAsia="仿宋_GB2312"/>
          <w:b/>
          <w:bCs/>
          <w:color w:val="auto"/>
          <w:sz w:val="28"/>
          <w:szCs w:val="28"/>
          <w:lang w:eastAsia="zh-CN"/>
        </w:rPr>
        <w:t>（二）入场规则</w:t>
      </w:r>
    </w:p>
    <w:p w14:paraId="6C970CB3">
      <w:pPr>
        <w:widowControl w:val="0"/>
        <w:kinsoku/>
        <w:autoSpaceDE/>
        <w:autoSpaceDN/>
        <w:adjustRightInd/>
        <w:snapToGrid/>
        <w:spacing w:line="360" w:lineRule="auto"/>
        <w:ind w:firstLine="560" w:firstLineChars="200"/>
        <w:jc w:val="both"/>
        <w:textAlignment w:val="auto"/>
        <w:rPr>
          <w:rFonts w:hint="eastAsia" w:ascii="仿宋_GB2312" w:hAnsi="仿宋_GB2312" w:eastAsia="仿宋_GB2312" w:cs="仿宋_GB2312"/>
          <w:sz w:val="28"/>
          <w:szCs w:val="28"/>
          <w:lang w:eastAsia="zh-CN"/>
        </w:rPr>
      </w:pPr>
      <w:r>
        <w:rPr>
          <w:rFonts w:ascii="仿宋_GB2312" w:hAnsi="仿宋_GB2312" w:eastAsia="仿宋_GB2312" w:cs="仿宋_GB2312"/>
          <w:sz w:val="28"/>
          <w:szCs w:val="28"/>
          <w:lang w:eastAsia="zh-CN"/>
        </w:rPr>
        <w:t>参赛选手必须按比赛时间进入赛场，比赛开始前20分</w:t>
      </w:r>
      <w:r>
        <w:rPr>
          <w:rFonts w:hint="eastAsia" w:ascii="仿宋_GB2312" w:hAnsi="仿宋_GB2312" w:eastAsia="仿宋_GB2312" w:cs="仿宋_GB2312"/>
          <w:sz w:val="28"/>
          <w:szCs w:val="28"/>
          <w:lang w:eastAsia="zh-CN"/>
        </w:rPr>
        <w:t>钟，</w:t>
      </w:r>
      <w:r>
        <w:rPr>
          <w:rFonts w:ascii="仿宋_GB2312" w:hAnsi="仿宋_GB2312" w:eastAsia="仿宋_GB2312" w:cs="仿宋_GB2312"/>
          <w:sz w:val="28"/>
          <w:szCs w:val="28"/>
          <w:lang w:eastAsia="zh-CN"/>
        </w:rPr>
        <w:t>选手开始入场，并按照抽签指定的座位号参加比赛</w:t>
      </w:r>
      <w:r>
        <w:rPr>
          <w:rFonts w:hint="eastAsia" w:ascii="仿宋_GB2312" w:hAnsi="仿宋_GB2312" w:eastAsia="仿宋_GB2312" w:cs="仿宋_GB2312"/>
          <w:sz w:val="28"/>
          <w:szCs w:val="28"/>
          <w:lang w:eastAsia="zh-CN"/>
        </w:rPr>
        <w:t>；</w:t>
      </w:r>
      <w:r>
        <w:rPr>
          <w:rFonts w:ascii="仿宋_GB2312" w:hAnsi="仿宋_GB2312" w:eastAsia="仿宋_GB2312" w:cs="仿宋_GB2312"/>
          <w:sz w:val="28"/>
          <w:szCs w:val="28"/>
          <w:lang w:eastAsia="zh-CN"/>
        </w:rPr>
        <w:t>选手迟到15分钟按自动弃权处理。</w:t>
      </w:r>
    </w:p>
    <w:p w14:paraId="79CF264F">
      <w:pPr>
        <w:widowControl w:val="0"/>
        <w:kinsoku/>
        <w:autoSpaceDE/>
        <w:autoSpaceDN/>
        <w:adjustRightInd/>
        <w:snapToGrid/>
        <w:spacing w:line="360" w:lineRule="auto"/>
        <w:ind w:firstLine="562" w:firstLineChars="200"/>
        <w:jc w:val="both"/>
        <w:textAlignment w:val="auto"/>
        <w:rPr>
          <w:rFonts w:eastAsia="仿宋_GB2312"/>
          <w:b/>
          <w:bCs/>
          <w:color w:val="auto"/>
          <w:sz w:val="28"/>
          <w:szCs w:val="28"/>
          <w:lang w:eastAsia="zh-CN"/>
        </w:rPr>
      </w:pPr>
      <w:r>
        <w:rPr>
          <w:rFonts w:eastAsia="仿宋_GB2312"/>
          <w:b/>
          <w:bCs/>
          <w:color w:val="auto"/>
          <w:sz w:val="28"/>
          <w:szCs w:val="28"/>
          <w:lang w:eastAsia="zh-CN"/>
        </w:rPr>
        <w:t>（三）赛场规则</w:t>
      </w:r>
    </w:p>
    <w:p w14:paraId="1AFDAB7F">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（1）参赛选手凭加密号牌进入竞赛场地。</w:t>
      </w:r>
    </w:p>
    <w:p w14:paraId="10A8F84A">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（2）现场裁判在规定时间发放竞赛任务书，参赛选手根据任务书，完成指定竞赛任务。</w:t>
      </w:r>
    </w:p>
    <w:p w14:paraId="54DCE7D8">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（3）参赛选手不得启封或破坏计算机USB接口的封条。在竞赛过程中，如遇问题需举手向监考人员示意，否则按违规处理。</w:t>
      </w:r>
    </w:p>
    <w:p w14:paraId="39B738F6">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（4）参赛选手遇到计算机、应用软件故障时，应及时向当值裁判报告，对于非人为故障而耽搁的时间，由监考人员请示裁判长同意后，可顺延。如因参赛选手操作不慎造成设备损坏，须照价赔偿。</w:t>
      </w:r>
    </w:p>
    <w:p w14:paraId="451119FF">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（5）竞赛结束前，成果须按大赛要求提交，不得做任何标记，否则按“0”分计。</w:t>
      </w:r>
    </w:p>
    <w:p w14:paraId="3C1F234E">
      <w:pPr>
        <w:widowControl w:val="0"/>
        <w:kinsoku/>
        <w:autoSpaceDE/>
        <w:autoSpaceDN/>
        <w:adjustRightInd/>
        <w:snapToGrid/>
        <w:spacing w:line="360" w:lineRule="auto"/>
        <w:ind w:firstLine="562" w:firstLineChars="200"/>
        <w:jc w:val="both"/>
        <w:textAlignment w:val="auto"/>
        <w:rPr>
          <w:rFonts w:eastAsia="仿宋_GB2312"/>
          <w:b/>
          <w:bCs/>
          <w:color w:val="auto"/>
          <w:sz w:val="28"/>
          <w:szCs w:val="28"/>
          <w:lang w:eastAsia="zh-CN"/>
        </w:rPr>
      </w:pPr>
      <w:r>
        <w:rPr>
          <w:rFonts w:eastAsia="仿宋_GB2312"/>
          <w:b/>
          <w:bCs/>
          <w:color w:val="auto"/>
          <w:sz w:val="28"/>
          <w:szCs w:val="28"/>
          <w:lang w:eastAsia="zh-CN"/>
        </w:rPr>
        <w:t>（四）离场规则</w:t>
      </w:r>
    </w:p>
    <w:p w14:paraId="119A2EBF">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（1）竞赛结束前15分钟，裁判提醒时间。</w:t>
      </w:r>
    </w:p>
    <w:p w14:paraId="63000CD5">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（2）竞赛结束后，选手不得再进行任何操作，签字确认提交的成果后，方可离开赛场。竞赛提供的任何材料均不得带出赛场。</w:t>
      </w:r>
    </w:p>
    <w:p w14:paraId="13F9311B">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（3）对违反赛场规则，不服从裁判劝阻者，经赛项执委会裁决可取消其比赛资格。</w:t>
      </w:r>
    </w:p>
    <w:p w14:paraId="59DD9799">
      <w:pPr>
        <w:widowControl w:val="0"/>
        <w:kinsoku/>
        <w:autoSpaceDE/>
        <w:autoSpaceDN/>
        <w:adjustRightInd/>
        <w:snapToGrid/>
        <w:spacing w:line="360" w:lineRule="auto"/>
        <w:ind w:firstLine="562" w:firstLineChars="200"/>
        <w:jc w:val="both"/>
        <w:textAlignment w:val="auto"/>
        <w:rPr>
          <w:rFonts w:eastAsia="仿宋_GB2312"/>
          <w:b/>
          <w:bCs/>
          <w:color w:val="auto"/>
          <w:sz w:val="28"/>
          <w:szCs w:val="28"/>
          <w:lang w:eastAsia="zh-CN"/>
        </w:rPr>
      </w:pPr>
      <w:r>
        <w:rPr>
          <w:rFonts w:eastAsia="仿宋_GB2312"/>
          <w:b/>
          <w:bCs/>
          <w:color w:val="auto"/>
          <w:sz w:val="28"/>
          <w:szCs w:val="28"/>
          <w:lang w:eastAsia="zh-CN"/>
        </w:rPr>
        <w:t>（五）成绩评定</w:t>
      </w:r>
    </w:p>
    <w:p w14:paraId="1BF992F3">
      <w:pPr>
        <w:spacing w:line="360" w:lineRule="auto"/>
        <w:ind w:right="17" w:firstLine="560" w:firstLineChars="200"/>
        <w:rPr>
          <w:rFonts w:eastAsia="仿宋_GB2312"/>
          <w:sz w:val="28"/>
          <w:szCs w:val="28"/>
          <w:lang w:eastAsia="zh-CN"/>
        </w:rPr>
      </w:pPr>
      <w:r>
        <w:rPr>
          <w:rFonts w:hint="eastAsia" w:ascii="仿宋" w:hAnsi="仿宋" w:eastAsia="仿宋"/>
          <w:sz w:val="28"/>
          <w:szCs w:val="28"/>
          <w:lang w:eastAsia="zh-CN"/>
        </w:rPr>
        <w:t>1.</w:t>
      </w:r>
      <w:r>
        <w:rPr>
          <w:rFonts w:eastAsia="仿宋_GB2312"/>
          <w:sz w:val="28"/>
          <w:szCs w:val="28"/>
          <w:lang w:eastAsia="zh-CN"/>
        </w:rPr>
        <w:t>评分标准的制定原则</w:t>
      </w:r>
    </w:p>
    <w:p w14:paraId="0E16CE6B">
      <w:pPr>
        <w:spacing w:line="360" w:lineRule="auto"/>
        <w:ind w:left="34" w:right="17" w:firstLine="560" w:firstLineChars="200"/>
        <w:rPr>
          <w:rFonts w:eastAsia="仿宋_GB2312"/>
          <w:sz w:val="28"/>
          <w:szCs w:val="28"/>
          <w:lang w:eastAsia="zh-CN"/>
        </w:rPr>
      </w:pPr>
      <w:r>
        <w:rPr>
          <w:rFonts w:eastAsia="仿宋_GB2312"/>
          <w:sz w:val="28"/>
          <w:szCs w:val="28"/>
          <w:lang w:eastAsia="zh-CN"/>
        </w:rPr>
        <w:t>按照水利行业节水相关工作职业能力要求，结合国家及行业的相关标准、规范要求进行评分，全面评价参赛选手职业能力水平，本着“科学严谨、公开、公正、公平、可操作性强”的原则制定评分标准，竞赛项目满分为100分。</w:t>
      </w:r>
    </w:p>
    <w:p w14:paraId="35F6114B">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2.评分方式</w:t>
      </w:r>
    </w:p>
    <w:p w14:paraId="10243E04">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（1）总成绩构成：本次竞赛由技能测试和综合展示两个环节组成，每个环节的成绩按百分制评定，模块一技能测试成绩在总成绩中的权重为 80%，模块二综合展示成绩在总成绩中的权重为20%。即：总成绩=模块一成绩*80%+模块二成绩*20% </w:t>
      </w:r>
    </w:p>
    <w:p w14:paraId="596BE775">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（2）模块一成绩构成：模块一包含两部分内容，</w:t>
      </w:r>
      <w:r>
        <w:rPr>
          <w:rFonts w:eastAsia="仿宋_GB2312"/>
          <w:color w:val="auto"/>
          <w:sz w:val="28"/>
          <w:szCs w:val="28"/>
          <w:lang w:eastAsia="zh-CN"/>
        </w:rPr>
        <w:t>节水系统识图与工程预算</w:t>
      </w:r>
      <w:r>
        <w:rPr>
          <w:rFonts w:hint="eastAsia" w:eastAsia="仿宋_GB2312"/>
          <w:color w:val="auto"/>
          <w:sz w:val="28"/>
          <w:szCs w:val="28"/>
          <w:lang w:eastAsia="zh-CN"/>
        </w:rPr>
        <w:t>（任务A）和</w:t>
      </w:r>
      <w:r>
        <w:rPr>
          <w:rFonts w:eastAsia="仿宋_GB2312"/>
          <w:color w:val="auto"/>
          <w:sz w:val="28"/>
          <w:szCs w:val="28"/>
          <w:lang w:eastAsia="zh-CN"/>
        </w:rPr>
        <w:t>节水系统安装与运维</w:t>
      </w:r>
      <w:r>
        <w:rPr>
          <w:rFonts w:hint="eastAsia" w:eastAsia="仿宋_GB2312"/>
          <w:color w:val="auto"/>
          <w:sz w:val="28"/>
          <w:szCs w:val="28"/>
          <w:lang w:eastAsia="zh-CN"/>
        </w:rPr>
        <w:t>（任务B）</w:t>
      </w:r>
      <w:r>
        <w:rPr>
          <w:rFonts w:hint="eastAsia" w:ascii="仿宋_GB2312" w:hAnsi="仿宋_GB2312" w:eastAsia="仿宋_GB2312" w:cs="仿宋_GB2312"/>
          <w:sz w:val="28"/>
          <w:szCs w:val="28"/>
          <w:lang w:eastAsia="zh-CN"/>
        </w:rPr>
        <w:t>。模块一总分100分，其中任务A</w:t>
      </w:r>
      <w:r>
        <w:rPr>
          <w:rFonts w:eastAsia="仿宋_GB2312"/>
          <w:color w:val="auto"/>
          <w:sz w:val="28"/>
          <w:szCs w:val="28"/>
          <w:lang w:eastAsia="zh-CN"/>
        </w:rPr>
        <w:t>节水系统识图与工程预算</w:t>
      </w:r>
      <w:r>
        <w:rPr>
          <w:rFonts w:hint="eastAsia" w:eastAsia="仿宋_GB2312"/>
          <w:color w:val="auto"/>
          <w:sz w:val="28"/>
          <w:szCs w:val="28"/>
          <w:lang w:eastAsia="zh-CN"/>
        </w:rPr>
        <w:t>中的子任务2节水系统工程图绘制和子任务3</w:t>
      </w:r>
      <w:r>
        <w:rPr>
          <w:rFonts w:eastAsia="仿宋_GB2312"/>
          <w:color w:val="auto"/>
          <w:sz w:val="28"/>
          <w:szCs w:val="28"/>
          <w:lang w:eastAsia="zh-CN"/>
        </w:rPr>
        <w:t>节水系统预算编制</w:t>
      </w:r>
      <w:r>
        <w:rPr>
          <w:rFonts w:hint="eastAsia" w:ascii="仿宋_GB2312" w:hAnsi="仿宋_GB2312" w:eastAsia="仿宋_GB2312" w:cs="仿宋_GB2312"/>
          <w:sz w:val="28"/>
          <w:szCs w:val="28"/>
          <w:lang w:eastAsia="zh-CN"/>
        </w:rPr>
        <w:t>成绩由裁判根据评分标准人工评分，其余模块一所有任务由电脑自动评分。评判由多名裁判按任务分工合作一起评分，各任务成绩经复核无误，由裁判签字确认；由裁判长、监督仲裁组签字确认、存留。</w:t>
      </w:r>
    </w:p>
    <w:p w14:paraId="1B9B62B3">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（3）模块二成绩构成：模块二成</w:t>
      </w:r>
      <w:r>
        <w:rPr>
          <w:rFonts w:hint="eastAsia" w:ascii="仿宋_GB2312" w:hAnsi="仿宋_GB2312" w:eastAsia="仿宋_GB2312" w:cs="仿宋_GB2312"/>
          <w:sz w:val="28"/>
          <w:szCs w:val="28"/>
          <w:lang w:val="en-US" w:eastAsia="zh-CN"/>
        </w:rPr>
        <w:t>展示环节需要参赛选手团队合作现场完成，参赛队伍依据赛项特点，自主选择设备，展示项目总体思路</w:t>
      </w:r>
      <w:r>
        <w:rPr>
          <w:rFonts w:hint="eastAsia" w:ascii="仿宋" w:hAnsi="仿宋" w:eastAsia="仿宋"/>
          <w:color w:val="auto"/>
          <w:sz w:val="24"/>
          <w:szCs w:val="24"/>
          <w:lang w:eastAsia="zh-CN"/>
        </w:rPr>
        <w:t>、</w:t>
      </w:r>
      <w:r>
        <w:rPr>
          <w:rFonts w:hint="eastAsia" w:ascii="仿宋_GB2312" w:hAnsi="仿宋_GB2312" w:eastAsia="仿宋_GB2312" w:cs="仿宋_GB2312"/>
          <w:sz w:val="28"/>
          <w:szCs w:val="28"/>
          <w:lang w:val="en-US" w:eastAsia="zh-CN"/>
        </w:rPr>
        <w:t>技能要点</w:t>
      </w:r>
      <w:r>
        <w:rPr>
          <w:rFonts w:hint="eastAsia" w:ascii="仿宋" w:hAnsi="仿宋" w:eastAsia="仿宋"/>
          <w:color w:val="auto"/>
          <w:sz w:val="24"/>
          <w:szCs w:val="24"/>
          <w:lang w:eastAsia="zh-CN"/>
        </w:rPr>
        <w:t>、</w:t>
      </w:r>
      <w:r>
        <w:rPr>
          <w:rFonts w:hint="eastAsia" w:ascii="仿宋_GB2312" w:hAnsi="仿宋_GB2312" w:eastAsia="仿宋_GB2312" w:cs="仿宋_GB2312"/>
          <w:sz w:val="28"/>
          <w:szCs w:val="28"/>
          <w:lang w:val="en-US" w:eastAsia="zh-CN"/>
        </w:rPr>
        <w:t>团队合作等</w:t>
      </w:r>
      <w:r>
        <w:rPr>
          <w:rFonts w:hint="eastAsia" w:ascii="仿宋_GB2312" w:hAnsi="仿宋_GB2312" w:eastAsia="仿宋_GB2312" w:cs="仿宋_GB2312"/>
          <w:sz w:val="28"/>
          <w:szCs w:val="28"/>
          <w:lang w:eastAsia="zh-CN"/>
        </w:rPr>
        <w:t>。模块二总分 100 分，由裁判小组对本组</w:t>
      </w:r>
      <w:bookmarkStart w:id="1" w:name="_GoBack"/>
      <w:bookmarkEnd w:id="1"/>
      <w:r>
        <w:rPr>
          <w:rFonts w:hint="eastAsia" w:ascii="仿宋_GB2312" w:hAnsi="仿宋_GB2312" w:eastAsia="仿宋_GB2312" w:cs="仿宋_GB2312"/>
          <w:sz w:val="28"/>
          <w:szCs w:val="28"/>
          <w:lang w:eastAsia="zh-CN"/>
        </w:rPr>
        <w:t>选手的综合展示环节进行现场评分，去掉最高分和最低分后计算平均分作为最后得分。</w:t>
      </w:r>
    </w:p>
    <w:p w14:paraId="28AF9905">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3.评分细则</w:t>
      </w:r>
    </w:p>
    <w:tbl>
      <w:tblPr>
        <w:tblStyle w:val="9"/>
        <w:tblW w:w="957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2"/>
        <w:gridCol w:w="1276"/>
        <w:gridCol w:w="850"/>
        <w:gridCol w:w="1276"/>
        <w:gridCol w:w="1276"/>
        <w:gridCol w:w="2126"/>
        <w:gridCol w:w="1953"/>
      </w:tblGrid>
      <w:tr w14:paraId="0B684D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jc w:val="center"/>
        </w:trPr>
        <w:tc>
          <w:tcPr>
            <w:tcW w:w="822" w:type="dxa"/>
            <w:vAlign w:val="center"/>
          </w:tcPr>
          <w:p w14:paraId="2BE71A0F">
            <w:pPr>
              <w:spacing w:before="154" w:line="221"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模块</w:t>
            </w:r>
          </w:p>
        </w:tc>
        <w:tc>
          <w:tcPr>
            <w:tcW w:w="1276" w:type="dxa"/>
            <w:vAlign w:val="center"/>
          </w:tcPr>
          <w:p w14:paraId="37982C27">
            <w:pPr>
              <w:spacing w:before="154" w:line="221"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一级指标</w:t>
            </w:r>
          </w:p>
        </w:tc>
        <w:tc>
          <w:tcPr>
            <w:tcW w:w="850" w:type="dxa"/>
            <w:vAlign w:val="center"/>
          </w:tcPr>
          <w:p w14:paraId="63E2A7A3">
            <w:pPr>
              <w:spacing w:before="155" w:line="221"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配分</w:t>
            </w:r>
          </w:p>
        </w:tc>
        <w:tc>
          <w:tcPr>
            <w:tcW w:w="1276" w:type="dxa"/>
            <w:vAlign w:val="center"/>
          </w:tcPr>
          <w:p w14:paraId="0945FF65">
            <w:pPr>
              <w:spacing w:before="154" w:line="221"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二级指标</w:t>
            </w:r>
          </w:p>
        </w:tc>
        <w:tc>
          <w:tcPr>
            <w:tcW w:w="1276" w:type="dxa"/>
            <w:vAlign w:val="center"/>
          </w:tcPr>
          <w:p w14:paraId="5D637DBC">
            <w:pPr>
              <w:spacing w:before="154" w:line="220"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权重</w:t>
            </w:r>
          </w:p>
        </w:tc>
        <w:tc>
          <w:tcPr>
            <w:tcW w:w="2126" w:type="dxa"/>
            <w:vAlign w:val="center"/>
          </w:tcPr>
          <w:p w14:paraId="4CDB9067">
            <w:pPr>
              <w:spacing w:before="154" w:line="220"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知识点、技能点</w:t>
            </w:r>
          </w:p>
        </w:tc>
        <w:tc>
          <w:tcPr>
            <w:tcW w:w="1953" w:type="dxa"/>
            <w:vAlign w:val="center"/>
          </w:tcPr>
          <w:p w14:paraId="1E3FA9F8">
            <w:pPr>
              <w:spacing w:before="154" w:line="214"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评分方式</w:t>
            </w:r>
          </w:p>
        </w:tc>
      </w:tr>
      <w:tr w14:paraId="19F57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jc w:val="center"/>
        </w:trPr>
        <w:tc>
          <w:tcPr>
            <w:tcW w:w="822" w:type="dxa"/>
            <w:vMerge w:val="restart"/>
            <w:vAlign w:val="center"/>
          </w:tcPr>
          <w:p w14:paraId="2862B967">
            <w:pPr>
              <w:pStyle w:val="10"/>
              <w:rPr>
                <w:rFonts w:hint="eastAsia" w:ascii="仿宋" w:hAnsi="仿宋" w:eastAsia="仿宋"/>
                <w:sz w:val="24"/>
                <w:szCs w:val="24"/>
                <w:lang w:eastAsia="zh-CN"/>
              </w:rPr>
            </w:pPr>
            <w:r>
              <w:rPr>
                <w:rFonts w:hint="eastAsia" w:ascii="仿宋" w:hAnsi="仿宋" w:eastAsia="仿宋" w:cs="宋体"/>
                <w:sz w:val="24"/>
                <w:szCs w:val="24"/>
                <w:lang w:eastAsia="zh-CN"/>
              </w:rPr>
              <w:t>模块一</w:t>
            </w:r>
          </w:p>
        </w:tc>
        <w:tc>
          <w:tcPr>
            <w:tcW w:w="1276" w:type="dxa"/>
            <w:vMerge w:val="restart"/>
            <w:tcBorders>
              <w:bottom w:val="nil"/>
            </w:tcBorders>
            <w:vAlign w:val="center"/>
          </w:tcPr>
          <w:p w14:paraId="284596DE">
            <w:pPr>
              <w:spacing w:before="78" w:line="216"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节水系统识图与工程预算</w:t>
            </w:r>
          </w:p>
        </w:tc>
        <w:tc>
          <w:tcPr>
            <w:tcW w:w="850" w:type="dxa"/>
            <w:vMerge w:val="restart"/>
            <w:tcBorders>
              <w:bottom w:val="nil"/>
            </w:tcBorders>
            <w:vAlign w:val="center"/>
          </w:tcPr>
          <w:p w14:paraId="0B1ABFAD">
            <w:pPr>
              <w:spacing w:before="78" w:line="181"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40%</w:t>
            </w:r>
          </w:p>
        </w:tc>
        <w:tc>
          <w:tcPr>
            <w:tcW w:w="1276" w:type="dxa"/>
            <w:vAlign w:val="center"/>
          </w:tcPr>
          <w:p w14:paraId="2BF877EC">
            <w:pPr>
              <w:spacing w:before="78" w:line="217"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基础理论考核</w:t>
            </w:r>
          </w:p>
        </w:tc>
        <w:tc>
          <w:tcPr>
            <w:tcW w:w="1276" w:type="dxa"/>
            <w:vAlign w:val="center"/>
          </w:tcPr>
          <w:p w14:paraId="5E5D55A4">
            <w:pPr>
              <w:spacing w:before="78" w:line="236"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4</w:t>
            </w:r>
            <w:r>
              <w:rPr>
                <w:rFonts w:ascii="仿宋" w:hAnsi="仿宋" w:eastAsia="仿宋"/>
                <w:color w:val="auto"/>
                <w:sz w:val="24"/>
                <w:szCs w:val="24"/>
                <w:lang w:eastAsia="zh-CN"/>
              </w:rPr>
              <w:t>0%</w:t>
            </w:r>
          </w:p>
        </w:tc>
        <w:tc>
          <w:tcPr>
            <w:tcW w:w="2126" w:type="dxa"/>
            <w:vAlign w:val="center"/>
          </w:tcPr>
          <w:p w14:paraId="3DAB4E1E">
            <w:pPr>
              <w:spacing w:before="131" w:line="228" w:lineRule="auto"/>
              <w:ind w:right="17"/>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节水技术与政策、智慧水利、水文化、职业素养、安全生产的相关知识</w:t>
            </w:r>
          </w:p>
        </w:tc>
        <w:tc>
          <w:tcPr>
            <w:tcW w:w="1953" w:type="dxa"/>
            <w:vAlign w:val="center"/>
          </w:tcPr>
          <w:p w14:paraId="6FE0B10F">
            <w:pPr>
              <w:spacing w:before="286" w:line="229" w:lineRule="auto"/>
              <w:ind w:right="21"/>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计算机自动评判</w:t>
            </w:r>
          </w:p>
        </w:tc>
      </w:tr>
      <w:tr w14:paraId="6D971B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jc w:val="center"/>
        </w:trPr>
        <w:tc>
          <w:tcPr>
            <w:tcW w:w="822" w:type="dxa"/>
            <w:vMerge w:val="continue"/>
            <w:vAlign w:val="center"/>
          </w:tcPr>
          <w:p w14:paraId="20B6B315">
            <w:pPr>
              <w:pStyle w:val="10"/>
              <w:ind w:firstLine="602"/>
              <w:rPr>
                <w:rFonts w:hint="eastAsia" w:ascii="仿宋" w:hAnsi="仿宋" w:eastAsia="仿宋" w:cs="宋体"/>
                <w:sz w:val="24"/>
                <w:szCs w:val="24"/>
                <w:lang w:eastAsia="zh-CN"/>
              </w:rPr>
            </w:pPr>
          </w:p>
        </w:tc>
        <w:tc>
          <w:tcPr>
            <w:tcW w:w="1276" w:type="dxa"/>
            <w:vMerge w:val="continue"/>
            <w:tcBorders>
              <w:bottom w:val="nil"/>
            </w:tcBorders>
            <w:vAlign w:val="center"/>
          </w:tcPr>
          <w:p w14:paraId="1C00E0A2">
            <w:pPr>
              <w:pStyle w:val="10"/>
              <w:rPr>
                <w:rFonts w:hint="eastAsia" w:ascii="仿宋" w:hAnsi="仿宋" w:eastAsia="仿宋"/>
                <w:sz w:val="24"/>
                <w:szCs w:val="24"/>
                <w:lang w:eastAsia="zh-CN"/>
              </w:rPr>
            </w:pPr>
          </w:p>
        </w:tc>
        <w:tc>
          <w:tcPr>
            <w:tcW w:w="850" w:type="dxa"/>
            <w:vMerge w:val="continue"/>
            <w:tcBorders>
              <w:bottom w:val="nil"/>
            </w:tcBorders>
            <w:vAlign w:val="center"/>
          </w:tcPr>
          <w:p w14:paraId="68B65C93">
            <w:pPr>
              <w:pStyle w:val="10"/>
              <w:rPr>
                <w:rFonts w:hint="eastAsia" w:ascii="仿宋" w:hAnsi="仿宋" w:eastAsia="仿宋"/>
                <w:sz w:val="24"/>
                <w:szCs w:val="24"/>
                <w:lang w:eastAsia="zh-CN"/>
              </w:rPr>
            </w:pPr>
          </w:p>
        </w:tc>
        <w:tc>
          <w:tcPr>
            <w:tcW w:w="1276" w:type="dxa"/>
            <w:vAlign w:val="center"/>
          </w:tcPr>
          <w:p w14:paraId="370A564F">
            <w:pPr>
              <w:spacing w:before="78" w:line="217"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节水系统工程图绘制</w:t>
            </w:r>
          </w:p>
        </w:tc>
        <w:tc>
          <w:tcPr>
            <w:tcW w:w="1276" w:type="dxa"/>
            <w:vAlign w:val="center"/>
          </w:tcPr>
          <w:p w14:paraId="229DE58D">
            <w:pPr>
              <w:spacing w:before="78" w:line="236"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35</w:t>
            </w:r>
            <w:r>
              <w:rPr>
                <w:rFonts w:ascii="仿宋" w:hAnsi="仿宋" w:eastAsia="仿宋"/>
                <w:color w:val="auto"/>
                <w:sz w:val="24"/>
                <w:szCs w:val="24"/>
                <w:lang w:eastAsia="zh-CN"/>
              </w:rPr>
              <w:t>%</w:t>
            </w:r>
          </w:p>
        </w:tc>
        <w:tc>
          <w:tcPr>
            <w:tcW w:w="2126" w:type="dxa"/>
            <w:vAlign w:val="center"/>
          </w:tcPr>
          <w:p w14:paraId="1E7C0553">
            <w:pPr>
              <w:spacing w:before="131" w:line="228" w:lineRule="auto"/>
              <w:ind w:right="17"/>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给水系统官网的布局规则</w:t>
            </w:r>
          </w:p>
        </w:tc>
        <w:tc>
          <w:tcPr>
            <w:tcW w:w="1953" w:type="dxa"/>
            <w:vAlign w:val="center"/>
          </w:tcPr>
          <w:p w14:paraId="16E51659">
            <w:pPr>
              <w:spacing w:before="286" w:line="229" w:lineRule="auto"/>
              <w:ind w:right="21"/>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结果评判</w:t>
            </w:r>
          </w:p>
        </w:tc>
      </w:tr>
      <w:tr w14:paraId="6ED49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jc w:val="center"/>
        </w:trPr>
        <w:tc>
          <w:tcPr>
            <w:tcW w:w="822" w:type="dxa"/>
            <w:vMerge w:val="continue"/>
            <w:vAlign w:val="center"/>
          </w:tcPr>
          <w:p w14:paraId="45378810">
            <w:pPr>
              <w:pStyle w:val="10"/>
              <w:rPr>
                <w:rFonts w:hint="eastAsia" w:ascii="仿宋" w:hAnsi="仿宋" w:eastAsia="仿宋"/>
                <w:sz w:val="24"/>
                <w:szCs w:val="24"/>
                <w:lang w:eastAsia="zh-CN"/>
              </w:rPr>
            </w:pPr>
          </w:p>
        </w:tc>
        <w:tc>
          <w:tcPr>
            <w:tcW w:w="1276" w:type="dxa"/>
            <w:vMerge w:val="continue"/>
            <w:tcBorders>
              <w:top w:val="nil"/>
              <w:bottom w:val="single" w:color="auto" w:sz="4" w:space="0"/>
            </w:tcBorders>
            <w:vAlign w:val="center"/>
          </w:tcPr>
          <w:p w14:paraId="78C91AF3">
            <w:pPr>
              <w:pStyle w:val="10"/>
              <w:rPr>
                <w:rFonts w:hint="eastAsia" w:ascii="仿宋" w:hAnsi="仿宋" w:eastAsia="仿宋"/>
                <w:sz w:val="24"/>
                <w:szCs w:val="24"/>
                <w:lang w:eastAsia="zh-CN"/>
              </w:rPr>
            </w:pPr>
          </w:p>
        </w:tc>
        <w:tc>
          <w:tcPr>
            <w:tcW w:w="850" w:type="dxa"/>
            <w:vMerge w:val="continue"/>
            <w:tcBorders>
              <w:top w:val="nil"/>
              <w:bottom w:val="single" w:color="auto" w:sz="4" w:space="0"/>
            </w:tcBorders>
            <w:vAlign w:val="center"/>
          </w:tcPr>
          <w:p w14:paraId="561BE372">
            <w:pPr>
              <w:pStyle w:val="10"/>
              <w:rPr>
                <w:rFonts w:hint="eastAsia" w:ascii="仿宋" w:hAnsi="仿宋" w:eastAsia="仿宋"/>
                <w:sz w:val="24"/>
                <w:szCs w:val="24"/>
                <w:lang w:eastAsia="zh-CN"/>
              </w:rPr>
            </w:pPr>
          </w:p>
        </w:tc>
        <w:tc>
          <w:tcPr>
            <w:tcW w:w="1276" w:type="dxa"/>
            <w:tcBorders>
              <w:bottom w:val="single" w:color="auto" w:sz="4" w:space="0"/>
            </w:tcBorders>
            <w:vAlign w:val="center"/>
          </w:tcPr>
          <w:p w14:paraId="06F18055">
            <w:pPr>
              <w:spacing w:before="68" w:line="227" w:lineRule="auto"/>
              <w:ind w:right="53"/>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节水系统预算编制</w:t>
            </w:r>
          </w:p>
        </w:tc>
        <w:tc>
          <w:tcPr>
            <w:tcW w:w="1276" w:type="dxa"/>
            <w:tcBorders>
              <w:bottom w:val="single" w:color="auto" w:sz="4" w:space="0"/>
            </w:tcBorders>
            <w:vAlign w:val="center"/>
          </w:tcPr>
          <w:p w14:paraId="79D4F047">
            <w:pPr>
              <w:spacing w:before="223" w:line="236"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25</w:t>
            </w:r>
            <w:r>
              <w:rPr>
                <w:rFonts w:ascii="仿宋" w:hAnsi="仿宋" w:eastAsia="仿宋"/>
                <w:color w:val="auto"/>
                <w:sz w:val="24"/>
                <w:szCs w:val="24"/>
                <w:lang w:eastAsia="zh-CN"/>
              </w:rPr>
              <w:t>%</w:t>
            </w:r>
          </w:p>
        </w:tc>
        <w:tc>
          <w:tcPr>
            <w:tcW w:w="2126" w:type="dxa"/>
            <w:tcBorders>
              <w:bottom w:val="single" w:color="auto" w:sz="4" w:space="0"/>
            </w:tcBorders>
            <w:vAlign w:val="center"/>
          </w:tcPr>
          <w:p w14:paraId="7912C4DB">
            <w:pPr>
              <w:spacing w:before="68" w:line="227" w:lineRule="auto"/>
              <w:ind w:right="17"/>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节水设备、管材管件的预算编制</w:t>
            </w:r>
          </w:p>
        </w:tc>
        <w:tc>
          <w:tcPr>
            <w:tcW w:w="1953" w:type="dxa"/>
            <w:tcBorders>
              <w:bottom w:val="single" w:color="auto" w:sz="4" w:space="0"/>
            </w:tcBorders>
            <w:vAlign w:val="center"/>
          </w:tcPr>
          <w:p w14:paraId="60170981">
            <w:pPr>
              <w:spacing w:before="224" w:line="217"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结果评判</w:t>
            </w:r>
          </w:p>
        </w:tc>
      </w:tr>
      <w:tr w14:paraId="5B413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jc w:val="center"/>
        </w:trPr>
        <w:tc>
          <w:tcPr>
            <w:tcW w:w="822" w:type="dxa"/>
            <w:vMerge w:val="continue"/>
            <w:vAlign w:val="center"/>
          </w:tcPr>
          <w:p w14:paraId="04CBEF2B">
            <w:pPr>
              <w:pStyle w:val="10"/>
              <w:rPr>
                <w:rFonts w:hint="eastAsia" w:ascii="仿宋" w:hAnsi="仿宋" w:eastAsia="仿宋"/>
                <w:sz w:val="24"/>
                <w:szCs w:val="24"/>
                <w:lang w:eastAsia="zh-CN"/>
              </w:rPr>
            </w:pPr>
          </w:p>
        </w:tc>
        <w:tc>
          <w:tcPr>
            <w:tcW w:w="1276" w:type="dxa"/>
            <w:vMerge w:val="restart"/>
            <w:tcBorders>
              <w:top w:val="single" w:color="auto" w:sz="4" w:space="0"/>
              <w:right w:val="single" w:color="auto" w:sz="4" w:space="0"/>
            </w:tcBorders>
            <w:vAlign w:val="center"/>
          </w:tcPr>
          <w:p w14:paraId="65CA3CCE">
            <w:pPr>
              <w:spacing w:before="78" w:line="227" w:lineRule="auto"/>
              <w:ind w:right="9"/>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节水系统安装与运维</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71051911">
            <w:pPr>
              <w:pStyle w:val="10"/>
              <w:rPr>
                <w:rFonts w:hint="eastAsia" w:ascii="仿宋" w:hAnsi="仿宋" w:eastAsia="仿宋"/>
                <w:sz w:val="24"/>
                <w:szCs w:val="24"/>
                <w:lang w:eastAsia="zh-CN"/>
              </w:rPr>
            </w:pPr>
            <w:r>
              <w:rPr>
                <w:rFonts w:hint="eastAsia" w:ascii="仿宋" w:hAnsi="仿宋" w:eastAsia="仿宋"/>
                <w:sz w:val="24"/>
                <w:szCs w:val="24"/>
                <w:lang w:eastAsia="zh-CN"/>
              </w:rPr>
              <w:t>40%</w:t>
            </w:r>
          </w:p>
        </w:tc>
        <w:tc>
          <w:tcPr>
            <w:tcW w:w="1276" w:type="dxa"/>
            <w:tcBorders>
              <w:top w:val="single" w:color="auto" w:sz="4" w:space="0"/>
              <w:left w:val="single" w:color="auto" w:sz="4" w:space="0"/>
              <w:bottom w:val="single" w:color="auto" w:sz="4" w:space="0"/>
              <w:right w:val="single" w:color="auto" w:sz="4" w:space="0"/>
            </w:tcBorders>
            <w:vAlign w:val="center"/>
          </w:tcPr>
          <w:p w14:paraId="6B9F8D72">
            <w:pPr>
              <w:spacing w:before="78" w:line="227" w:lineRule="auto"/>
              <w:ind w:right="3"/>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智能节水系统的安装</w:t>
            </w:r>
          </w:p>
        </w:tc>
        <w:tc>
          <w:tcPr>
            <w:tcW w:w="1276" w:type="dxa"/>
            <w:tcBorders>
              <w:top w:val="single" w:color="auto" w:sz="4" w:space="0"/>
              <w:left w:val="single" w:color="auto" w:sz="4" w:space="0"/>
              <w:bottom w:val="single" w:color="auto" w:sz="4" w:space="0"/>
              <w:right w:val="single" w:color="auto" w:sz="4" w:space="0"/>
            </w:tcBorders>
            <w:vAlign w:val="center"/>
          </w:tcPr>
          <w:p w14:paraId="6786B810">
            <w:pPr>
              <w:spacing w:before="78" w:line="236"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4</w:t>
            </w:r>
            <w:r>
              <w:rPr>
                <w:rFonts w:ascii="仿宋" w:hAnsi="仿宋" w:eastAsia="仿宋"/>
                <w:color w:val="auto"/>
                <w:sz w:val="24"/>
                <w:szCs w:val="24"/>
                <w:lang w:eastAsia="zh-CN"/>
              </w:rPr>
              <w:t>0%</w:t>
            </w:r>
          </w:p>
        </w:tc>
        <w:tc>
          <w:tcPr>
            <w:tcW w:w="2126" w:type="dxa"/>
            <w:tcBorders>
              <w:top w:val="single" w:color="auto" w:sz="4" w:space="0"/>
              <w:left w:val="single" w:color="auto" w:sz="4" w:space="0"/>
              <w:bottom w:val="single" w:color="auto" w:sz="4" w:space="0"/>
              <w:right w:val="single" w:color="auto" w:sz="4" w:space="0"/>
            </w:tcBorders>
            <w:vAlign w:val="center"/>
          </w:tcPr>
          <w:p w14:paraId="36501E52">
            <w:pPr>
              <w:spacing w:before="78" w:line="217"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识读图纸，完成</w:t>
            </w:r>
            <w:r>
              <w:rPr>
                <w:rFonts w:ascii="仿宋" w:hAnsi="仿宋" w:eastAsia="仿宋"/>
                <w:color w:val="auto"/>
                <w:sz w:val="24"/>
                <w:szCs w:val="24"/>
                <w:lang w:eastAsia="zh-CN"/>
              </w:rPr>
              <w:t>首部枢纽、田间灌溉、电气线路的</w:t>
            </w:r>
            <w:r>
              <w:rPr>
                <w:rFonts w:hint="eastAsia" w:ascii="仿宋" w:hAnsi="仿宋" w:eastAsia="仿宋"/>
                <w:color w:val="auto"/>
                <w:sz w:val="24"/>
                <w:szCs w:val="24"/>
                <w:lang w:eastAsia="zh-CN"/>
              </w:rPr>
              <w:t>安装</w:t>
            </w:r>
          </w:p>
        </w:tc>
        <w:tc>
          <w:tcPr>
            <w:tcW w:w="1953" w:type="dxa"/>
            <w:tcBorders>
              <w:top w:val="single" w:color="auto" w:sz="4" w:space="0"/>
              <w:left w:val="single" w:color="auto" w:sz="4" w:space="0"/>
              <w:bottom w:val="single" w:color="auto" w:sz="4" w:space="0"/>
              <w:right w:val="single" w:color="auto" w:sz="4" w:space="0"/>
            </w:tcBorders>
            <w:vAlign w:val="center"/>
          </w:tcPr>
          <w:p w14:paraId="3AA807D5">
            <w:pPr>
              <w:spacing w:before="78" w:line="232" w:lineRule="auto"/>
              <w:ind w:right="141"/>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计算机自动评判</w:t>
            </w:r>
          </w:p>
        </w:tc>
      </w:tr>
      <w:tr w14:paraId="3D934C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jc w:val="center"/>
        </w:trPr>
        <w:tc>
          <w:tcPr>
            <w:tcW w:w="822" w:type="dxa"/>
            <w:vMerge w:val="continue"/>
            <w:vAlign w:val="center"/>
          </w:tcPr>
          <w:p w14:paraId="6E6D993B">
            <w:pPr>
              <w:pStyle w:val="10"/>
              <w:rPr>
                <w:rFonts w:hint="eastAsia" w:ascii="仿宋" w:hAnsi="仿宋" w:eastAsia="仿宋"/>
                <w:sz w:val="24"/>
                <w:szCs w:val="24"/>
                <w:lang w:eastAsia="zh-CN"/>
              </w:rPr>
            </w:pPr>
          </w:p>
        </w:tc>
        <w:tc>
          <w:tcPr>
            <w:tcW w:w="1276" w:type="dxa"/>
            <w:vMerge w:val="continue"/>
            <w:tcBorders>
              <w:right w:val="single" w:color="auto" w:sz="4" w:space="0"/>
            </w:tcBorders>
            <w:vAlign w:val="center"/>
          </w:tcPr>
          <w:p w14:paraId="70650BE8">
            <w:pPr>
              <w:pStyle w:val="10"/>
              <w:rPr>
                <w:rFonts w:hint="eastAsia" w:ascii="仿宋" w:hAnsi="仿宋" w:eastAsia="仿宋"/>
                <w:sz w:val="24"/>
                <w:szCs w:val="24"/>
                <w:lang w:eastAsia="zh-CN"/>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6F86AEE0">
            <w:pPr>
              <w:pStyle w:val="10"/>
              <w:rPr>
                <w:rFonts w:hint="eastAsia" w:ascii="仿宋" w:hAnsi="仿宋" w:eastAsia="仿宋"/>
                <w:sz w:val="24"/>
                <w:szCs w:val="24"/>
                <w:lang w:eastAsia="zh-CN"/>
              </w:rPr>
            </w:pPr>
          </w:p>
        </w:tc>
        <w:tc>
          <w:tcPr>
            <w:tcW w:w="1276" w:type="dxa"/>
            <w:tcBorders>
              <w:top w:val="single" w:color="auto" w:sz="4" w:space="0"/>
              <w:left w:val="single" w:color="auto" w:sz="4" w:space="0"/>
              <w:bottom w:val="single" w:color="auto" w:sz="4" w:space="0"/>
              <w:right w:val="single" w:color="auto" w:sz="4" w:space="0"/>
            </w:tcBorders>
            <w:vAlign w:val="center"/>
          </w:tcPr>
          <w:p w14:paraId="1CEFC149">
            <w:pPr>
              <w:spacing w:before="316" w:line="228" w:lineRule="auto"/>
              <w:ind w:right="3"/>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智能</w:t>
            </w:r>
            <w:r>
              <w:rPr>
                <w:rFonts w:ascii="仿宋" w:hAnsi="仿宋" w:eastAsia="仿宋"/>
                <w:color w:val="auto"/>
                <w:sz w:val="24"/>
                <w:szCs w:val="24"/>
                <w:lang w:eastAsia="zh-CN"/>
              </w:rPr>
              <w:t>节水系统</w:t>
            </w:r>
            <w:r>
              <w:rPr>
                <w:rFonts w:hint="eastAsia" w:ascii="仿宋" w:hAnsi="仿宋" w:eastAsia="仿宋"/>
                <w:color w:val="auto"/>
                <w:sz w:val="24"/>
                <w:szCs w:val="24"/>
                <w:lang w:eastAsia="zh-CN"/>
              </w:rPr>
              <w:t>的</w:t>
            </w:r>
            <w:r>
              <w:rPr>
                <w:rFonts w:ascii="仿宋" w:hAnsi="仿宋" w:eastAsia="仿宋"/>
                <w:color w:val="auto"/>
                <w:sz w:val="24"/>
                <w:szCs w:val="24"/>
                <w:lang w:eastAsia="zh-CN"/>
              </w:rPr>
              <w:t>调试</w:t>
            </w:r>
          </w:p>
        </w:tc>
        <w:tc>
          <w:tcPr>
            <w:tcW w:w="1276" w:type="dxa"/>
            <w:tcBorders>
              <w:top w:val="single" w:color="auto" w:sz="4" w:space="0"/>
              <w:left w:val="single" w:color="auto" w:sz="4" w:space="0"/>
              <w:bottom w:val="single" w:color="auto" w:sz="4" w:space="0"/>
              <w:right w:val="single" w:color="auto" w:sz="4" w:space="0"/>
            </w:tcBorders>
            <w:vAlign w:val="center"/>
          </w:tcPr>
          <w:p w14:paraId="30C4A522">
            <w:pPr>
              <w:spacing w:before="78" w:line="236"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3</w:t>
            </w:r>
            <w:r>
              <w:rPr>
                <w:rFonts w:ascii="仿宋" w:hAnsi="仿宋" w:eastAsia="仿宋"/>
                <w:color w:val="auto"/>
                <w:sz w:val="24"/>
                <w:szCs w:val="24"/>
                <w:lang w:eastAsia="zh-CN"/>
              </w:rPr>
              <w:t>0%</w:t>
            </w:r>
          </w:p>
        </w:tc>
        <w:tc>
          <w:tcPr>
            <w:tcW w:w="2126" w:type="dxa"/>
            <w:tcBorders>
              <w:top w:val="single" w:color="auto" w:sz="4" w:space="0"/>
              <w:left w:val="single" w:color="auto" w:sz="4" w:space="0"/>
              <w:bottom w:val="single" w:color="auto" w:sz="4" w:space="0"/>
              <w:right w:val="single" w:color="auto" w:sz="4" w:space="0"/>
            </w:tcBorders>
            <w:vAlign w:val="center"/>
          </w:tcPr>
          <w:p w14:paraId="02FFDA5A">
            <w:pPr>
              <w:spacing w:before="160" w:line="217"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仪表参数设置、首部枢纽调试、田间灌溉系统调试、系统故障排查</w:t>
            </w:r>
          </w:p>
        </w:tc>
        <w:tc>
          <w:tcPr>
            <w:tcW w:w="1953" w:type="dxa"/>
            <w:tcBorders>
              <w:top w:val="single" w:color="auto" w:sz="4" w:space="0"/>
              <w:left w:val="single" w:color="auto" w:sz="4" w:space="0"/>
              <w:bottom w:val="single" w:color="auto" w:sz="4" w:space="0"/>
              <w:right w:val="single" w:color="auto" w:sz="4" w:space="0"/>
            </w:tcBorders>
            <w:vAlign w:val="center"/>
          </w:tcPr>
          <w:p w14:paraId="2C686FBC">
            <w:pPr>
              <w:spacing w:before="158" w:line="232" w:lineRule="auto"/>
              <w:ind w:right="141"/>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计算机自动评判</w:t>
            </w:r>
          </w:p>
        </w:tc>
      </w:tr>
      <w:tr w14:paraId="5A785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jc w:val="center"/>
        </w:trPr>
        <w:tc>
          <w:tcPr>
            <w:tcW w:w="822" w:type="dxa"/>
            <w:vMerge w:val="continue"/>
            <w:tcBorders>
              <w:bottom w:val="single" w:color="auto" w:sz="4" w:space="0"/>
            </w:tcBorders>
            <w:vAlign w:val="center"/>
          </w:tcPr>
          <w:p w14:paraId="7590347E">
            <w:pPr>
              <w:pStyle w:val="10"/>
              <w:rPr>
                <w:rFonts w:hint="eastAsia" w:ascii="仿宋" w:hAnsi="仿宋" w:eastAsia="仿宋"/>
                <w:sz w:val="24"/>
                <w:szCs w:val="24"/>
                <w:lang w:eastAsia="zh-CN"/>
              </w:rPr>
            </w:pPr>
          </w:p>
        </w:tc>
        <w:tc>
          <w:tcPr>
            <w:tcW w:w="1276" w:type="dxa"/>
            <w:vMerge w:val="continue"/>
            <w:tcBorders>
              <w:bottom w:val="single" w:color="auto" w:sz="4" w:space="0"/>
              <w:right w:val="single" w:color="auto" w:sz="4" w:space="0"/>
            </w:tcBorders>
            <w:vAlign w:val="center"/>
          </w:tcPr>
          <w:p w14:paraId="56E112A2">
            <w:pPr>
              <w:pStyle w:val="10"/>
              <w:rPr>
                <w:rFonts w:hint="eastAsia" w:ascii="仿宋" w:hAnsi="仿宋" w:eastAsia="仿宋"/>
                <w:sz w:val="24"/>
                <w:szCs w:val="24"/>
                <w:lang w:eastAsia="zh-CN"/>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1394B376">
            <w:pPr>
              <w:pStyle w:val="10"/>
              <w:rPr>
                <w:rFonts w:hint="eastAsia" w:ascii="仿宋" w:hAnsi="仿宋" w:eastAsia="仿宋"/>
                <w:sz w:val="24"/>
                <w:szCs w:val="24"/>
                <w:lang w:eastAsia="zh-CN"/>
              </w:rPr>
            </w:pPr>
          </w:p>
        </w:tc>
        <w:tc>
          <w:tcPr>
            <w:tcW w:w="1276" w:type="dxa"/>
            <w:tcBorders>
              <w:top w:val="single" w:color="auto" w:sz="4" w:space="0"/>
              <w:left w:val="single" w:color="auto" w:sz="4" w:space="0"/>
              <w:bottom w:val="single" w:color="auto" w:sz="4" w:space="0"/>
              <w:right w:val="single" w:color="auto" w:sz="4" w:space="0"/>
            </w:tcBorders>
            <w:vAlign w:val="center"/>
          </w:tcPr>
          <w:p w14:paraId="4AB56AD7">
            <w:pPr>
              <w:spacing w:line="360" w:lineRule="auto"/>
              <w:ind w:left="34" w:right="17"/>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智能</w:t>
            </w:r>
            <w:r>
              <w:rPr>
                <w:rFonts w:ascii="仿宋" w:hAnsi="仿宋" w:eastAsia="仿宋"/>
                <w:color w:val="auto"/>
                <w:sz w:val="24"/>
                <w:szCs w:val="24"/>
                <w:lang w:eastAsia="zh-CN"/>
              </w:rPr>
              <w:t>节水系统运行与</w:t>
            </w:r>
            <w:r>
              <w:rPr>
                <w:rFonts w:hint="eastAsia" w:ascii="仿宋" w:hAnsi="仿宋" w:eastAsia="仿宋"/>
                <w:color w:val="auto"/>
                <w:sz w:val="24"/>
                <w:szCs w:val="24"/>
                <w:lang w:eastAsia="zh-CN"/>
              </w:rPr>
              <w:t>监控</w:t>
            </w:r>
          </w:p>
        </w:tc>
        <w:tc>
          <w:tcPr>
            <w:tcW w:w="1276" w:type="dxa"/>
            <w:tcBorders>
              <w:top w:val="single" w:color="auto" w:sz="4" w:space="0"/>
              <w:left w:val="single" w:color="auto" w:sz="4" w:space="0"/>
              <w:bottom w:val="single" w:color="auto" w:sz="4" w:space="0"/>
              <w:right w:val="single" w:color="auto" w:sz="4" w:space="0"/>
            </w:tcBorders>
            <w:vAlign w:val="center"/>
          </w:tcPr>
          <w:p w14:paraId="5B3280C8">
            <w:pPr>
              <w:spacing w:before="78" w:line="236" w:lineRule="auto"/>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30%</w:t>
            </w:r>
          </w:p>
        </w:tc>
        <w:tc>
          <w:tcPr>
            <w:tcW w:w="2126" w:type="dxa"/>
            <w:tcBorders>
              <w:top w:val="single" w:color="auto" w:sz="4" w:space="0"/>
              <w:left w:val="single" w:color="auto" w:sz="4" w:space="0"/>
              <w:bottom w:val="single" w:color="auto" w:sz="4" w:space="0"/>
              <w:right w:val="single" w:color="auto" w:sz="4" w:space="0"/>
            </w:tcBorders>
            <w:vAlign w:val="center"/>
          </w:tcPr>
          <w:p w14:paraId="3B834E60">
            <w:pPr>
              <w:spacing w:before="78" w:line="227" w:lineRule="auto"/>
              <w:ind w:right="66"/>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水泵温度监控、水泵性能曲线绘制与工况分析、节水系统调压运行</w:t>
            </w:r>
          </w:p>
        </w:tc>
        <w:tc>
          <w:tcPr>
            <w:tcW w:w="1953" w:type="dxa"/>
            <w:tcBorders>
              <w:top w:val="single" w:color="auto" w:sz="4" w:space="0"/>
              <w:left w:val="single" w:color="auto" w:sz="4" w:space="0"/>
              <w:bottom w:val="single" w:color="auto" w:sz="4" w:space="0"/>
              <w:right w:val="single" w:color="auto" w:sz="4" w:space="0"/>
            </w:tcBorders>
            <w:vAlign w:val="center"/>
          </w:tcPr>
          <w:p w14:paraId="37628AEC">
            <w:pPr>
              <w:spacing w:before="78" w:line="232" w:lineRule="auto"/>
              <w:ind w:right="141"/>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计算机自动评判</w:t>
            </w:r>
          </w:p>
        </w:tc>
      </w:tr>
      <w:tr w14:paraId="3DEDC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jc w:val="center"/>
        </w:trPr>
        <w:tc>
          <w:tcPr>
            <w:tcW w:w="822" w:type="dxa"/>
            <w:tcBorders>
              <w:top w:val="single" w:color="auto" w:sz="4" w:space="0"/>
              <w:left w:val="single" w:color="auto" w:sz="4" w:space="0"/>
              <w:bottom w:val="single" w:color="auto" w:sz="4" w:space="0"/>
              <w:right w:val="single" w:color="auto" w:sz="4" w:space="0"/>
            </w:tcBorders>
            <w:vAlign w:val="center"/>
          </w:tcPr>
          <w:p w14:paraId="7E812239">
            <w:pPr>
              <w:pStyle w:val="10"/>
              <w:rPr>
                <w:rFonts w:hint="eastAsia" w:ascii="仿宋" w:hAnsi="仿宋" w:eastAsia="仿宋"/>
                <w:sz w:val="24"/>
                <w:szCs w:val="24"/>
                <w:lang w:eastAsia="zh-CN"/>
              </w:rPr>
            </w:pPr>
            <w:r>
              <w:rPr>
                <w:rFonts w:hint="eastAsia" w:ascii="仿宋" w:hAnsi="仿宋" w:eastAsia="仿宋" w:cs="宋体"/>
                <w:sz w:val="24"/>
                <w:szCs w:val="24"/>
                <w:lang w:eastAsia="zh-CN"/>
              </w:rPr>
              <w:t>模块二</w:t>
            </w:r>
          </w:p>
        </w:tc>
        <w:tc>
          <w:tcPr>
            <w:tcW w:w="1276" w:type="dxa"/>
            <w:tcBorders>
              <w:top w:val="single" w:color="auto" w:sz="4" w:space="0"/>
              <w:left w:val="single" w:color="auto" w:sz="4" w:space="0"/>
              <w:bottom w:val="single" w:color="auto" w:sz="4" w:space="0"/>
              <w:right w:val="single" w:color="auto" w:sz="4" w:space="0"/>
            </w:tcBorders>
            <w:vAlign w:val="center"/>
          </w:tcPr>
          <w:p w14:paraId="3B0AD121">
            <w:pPr>
              <w:pStyle w:val="10"/>
              <w:rPr>
                <w:rFonts w:hint="eastAsia" w:ascii="仿宋" w:hAnsi="仿宋" w:eastAsia="仿宋"/>
                <w:sz w:val="24"/>
                <w:szCs w:val="24"/>
                <w:lang w:eastAsia="zh-CN"/>
              </w:rPr>
            </w:pPr>
            <w:r>
              <w:rPr>
                <w:rFonts w:hint="eastAsia" w:ascii="仿宋" w:hAnsi="仿宋" w:eastAsia="仿宋" w:cs="宋体"/>
                <w:sz w:val="24"/>
                <w:szCs w:val="24"/>
                <w:lang w:eastAsia="zh-CN"/>
              </w:rPr>
              <w:t>综合展示</w:t>
            </w:r>
          </w:p>
        </w:tc>
        <w:tc>
          <w:tcPr>
            <w:tcW w:w="850" w:type="dxa"/>
            <w:tcBorders>
              <w:top w:val="single" w:color="auto" w:sz="4" w:space="0"/>
              <w:left w:val="single" w:color="auto" w:sz="4" w:space="0"/>
              <w:bottom w:val="single" w:color="auto" w:sz="4" w:space="0"/>
              <w:right w:val="single" w:color="auto" w:sz="4" w:space="0"/>
            </w:tcBorders>
            <w:vAlign w:val="center"/>
          </w:tcPr>
          <w:p w14:paraId="2905B289">
            <w:pPr>
              <w:pStyle w:val="10"/>
              <w:rPr>
                <w:rFonts w:hint="eastAsia" w:ascii="仿宋" w:hAnsi="仿宋" w:eastAsia="仿宋"/>
                <w:sz w:val="24"/>
                <w:szCs w:val="24"/>
                <w:lang w:eastAsia="zh-CN"/>
              </w:rPr>
            </w:pPr>
            <w:r>
              <w:rPr>
                <w:rFonts w:hint="eastAsia" w:ascii="仿宋" w:hAnsi="仿宋" w:eastAsia="仿宋"/>
                <w:sz w:val="24"/>
                <w:szCs w:val="24"/>
                <w:lang w:eastAsia="zh-CN"/>
              </w:rPr>
              <w:t>20%</w:t>
            </w:r>
          </w:p>
        </w:tc>
        <w:tc>
          <w:tcPr>
            <w:tcW w:w="1276" w:type="dxa"/>
            <w:tcBorders>
              <w:top w:val="single" w:color="auto" w:sz="4" w:space="0"/>
              <w:left w:val="single" w:color="auto" w:sz="4" w:space="0"/>
              <w:bottom w:val="single" w:color="auto" w:sz="4" w:space="0"/>
              <w:right w:val="single" w:color="auto" w:sz="4" w:space="0"/>
            </w:tcBorders>
            <w:vAlign w:val="center"/>
          </w:tcPr>
          <w:p w14:paraId="5A9EF98D">
            <w:pPr>
              <w:spacing w:before="78" w:line="227" w:lineRule="auto"/>
              <w:ind w:right="3"/>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综合展示</w:t>
            </w:r>
          </w:p>
        </w:tc>
        <w:tc>
          <w:tcPr>
            <w:tcW w:w="1276" w:type="dxa"/>
            <w:tcBorders>
              <w:top w:val="single" w:color="auto" w:sz="4" w:space="0"/>
              <w:left w:val="single" w:color="auto" w:sz="4" w:space="0"/>
              <w:bottom w:val="single" w:color="auto" w:sz="4" w:space="0"/>
              <w:right w:val="single" w:color="auto" w:sz="4" w:space="0"/>
            </w:tcBorders>
            <w:vAlign w:val="center"/>
          </w:tcPr>
          <w:p w14:paraId="1FD87083">
            <w:pPr>
              <w:spacing w:before="78" w:line="236" w:lineRule="auto"/>
              <w:jc w:val="center"/>
              <w:rPr>
                <w:rFonts w:hint="eastAsia" w:ascii="仿宋" w:hAnsi="仿宋" w:eastAsia="仿宋"/>
                <w:color w:val="auto"/>
                <w:sz w:val="24"/>
                <w:szCs w:val="24"/>
                <w:lang w:eastAsia="zh-CN"/>
              </w:rPr>
            </w:pPr>
            <w:r>
              <w:rPr>
                <w:rFonts w:hint="eastAsia" w:ascii="仿宋" w:hAnsi="仿宋" w:eastAsia="仿宋"/>
                <w:color w:val="auto"/>
                <w:sz w:val="24"/>
                <w:szCs w:val="24"/>
                <w:lang w:eastAsia="zh-CN"/>
              </w:rPr>
              <w:t>100%</w:t>
            </w:r>
          </w:p>
        </w:tc>
        <w:tc>
          <w:tcPr>
            <w:tcW w:w="2126" w:type="dxa"/>
            <w:tcBorders>
              <w:top w:val="single" w:color="auto" w:sz="4" w:space="0"/>
              <w:left w:val="single" w:color="auto" w:sz="4" w:space="0"/>
              <w:bottom w:val="single" w:color="auto" w:sz="4" w:space="0"/>
              <w:right w:val="single" w:color="auto" w:sz="4" w:space="0"/>
            </w:tcBorders>
            <w:vAlign w:val="center"/>
          </w:tcPr>
          <w:p w14:paraId="4D6126B5">
            <w:pPr>
              <w:spacing w:before="78" w:line="227" w:lineRule="auto"/>
              <w:ind w:right="17"/>
              <w:jc w:val="center"/>
              <w:rPr>
                <w:rFonts w:hint="eastAsia" w:ascii="仿宋" w:hAnsi="仿宋" w:eastAsia="仿宋"/>
                <w:color w:val="auto"/>
                <w:sz w:val="24"/>
                <w:szCs w:val="24"/>
                <w:lang w:eastAsia="zh-CN"/>
              </w:rPr>
            </w:pPr>
            <w:r>
              <w:rPr>
                <w:rFonts w:hint="eastAsia" w:ascii="仿宋" w:hAnsi="仿宋" w:eastAsia="仿宋" w:cs="Arial"/>
                <w:color w:val="auto"/>
                <w:sz w:val="24"/>
                <w:szCs w:val="24"/>
                <w:lang w:val="en-US" w:eastAsia="zh-CN"/>
              </w:rPr>
              <w:t>展示项目总体思路</w:t>
            </w:r>
            <w:r>
              <w:rPr>
                <w:rFonts w:hint="eastAsia" w:ascii="仿宋" w:hAnsi="仿宋" w:eastAsia="仿宋" w:cs="Arial"/>
                <w:color w:val="auto"/>
                <w:sz w:val="24"/>
                <w:szCs w:val="24"/>
                <w:lang w:eastAsia="zh-CN"/>
              </w:rPr>
              <w:t>、</w:t>
            </w:r>
            <w:r>
              <w:rPr>
                <w:rFonts w:hint="eastAsia" w:ascii="仿宋" w:hAnsi="仿宋" w:eastAsia="仿宋" w:cs="Arial"/>
                <w:color w:val="auto"/>
                <w:sz w:val="24"/>
                <w:szCs w:val="24"/>
                <w:lang w:val="en-US" w:eastAsia="zh-CN"/>
              </w:rPr>
              <w:t>技能要点</w:t>
            </w:r>
            <w:r>
              <w:rPr>
                <w:rFonts w:hint="eastAsia" w:ascii="仿宋" w:hAnsi="仿宋" w:eastAsia="仿宋" w:cs="Arial"/>
                <w:color w:val="auto"/>
                <w:sz w:val="24"/>
                <w:szCs w:val="24"/>
                <w:lang w:eastAsia="zh-CN"/>
              </w:rPr>
              <w:t>、</w:t>
            </w:r>
            <w:r>
              <w:rPr>
                <w:rFonts w:hint="eastAsia" w:ascii="仿宋" w:hAnsi="仿宋" w:eastAsia="仿宋" w:cs="Arial"/>
                <w:color w:val="auto"/>
                <w:sz w:val="24"/>
                <w:szCs w:val="24"/>
                <w:lang w:val="en-US" w:eastAsia="zh-CN"/>
              </w:rPr>
              <w:t>团队合作等</w:t>
            </w:r>
          </w:p>
        </w:tc>
        <w:tc>
          <w:tcPr>
            <w:tcW w:w="1953" w:type="dxa"/>
            <w:tcBorders>
              <w:top w:val="single" w:color="auto" w:sz="4" w:space="0"/>
              <w:left w:val="single" w:color="auto" w:sz="4" w:space="0"/>
              <w:bottom w:val="single" w:color="auto" w:sz="4" w:space="0"/>
              <w:right w:val="single" w:color="auto" w:sz="4" w:space="0"/>
            </w:tcBorders>
            <w:vAlign w:val="center"/>
          </w:tcPr>
          <w:p w14:paraId="2316D4C8">
            <w:pPr>
              <w:spacing w:before="78" w:line="232" w:lineRule="auto"/>
              <w:ind w:right="141"/>
              <w:jc w:val="center"/>
              <w:rPr>
                <w:rFonts w:hint="eastAsia" w:ascii="仿宋" w:hAnsi="仿宋" w:eastAsia="仿宋"/>
                <w:color w:val="auto"/>
                <w:sz w:val="24"/>
                <w:szCs w:val="24"/>
                <w:lang w:eastAsia="zh-CN"/>
              </w:rPr>
            </w:pPr>
            <w:r>
              <w:rPr>
                <w:rFonts w:ascii="仿宋" w:hAnsi="仿宋" w:eastAsia="仿宋"/>
                <w:color w:val="auto"/>
                <w:sz w:val="24"/>
                <w:szCs w:val="24"/>
                <w:lang w:eastAsia="zh-CN"/>
              </w:rPr>
              <w:t>过程评判与结果评判相结合</w:t>
            </w:r>
          </w:p>
        </w:tc>
      </w:tr>
    </w:tbl>
    <w:p w14:paraId="332635C9">
      <w:pPr>
        <w:kinsoku/>
        <w:spacing w:line="360" w:lineRule="auto"/>
        <w:ind w:firstLine="562" w:firstLineChars="200"/>
        <w:rPr>
          <w:rFonts w:eastAsia="仿宋_GB2312"/>
          <w:b/>
          <w:bCs/>
          <w:color w:val="auto"/>
          <w:sz w:val="28"/>
          <w:szCs w:val="28"/>
          <w:lang w:eastAsia="zh-CN"/>
        </w:rPr>
      </w:pPr>
      <w:r>
        <w:rPr>
          <w:rFonts w:hint="eastAsia" w:ascii="仿宋_GB2312" w:hAnsi="仿宋_GB2312" w:eastAsia="仿宋_GB2312" w:cs="仿宋_GB2312"/>
          <w:b/>
          <w:bCs/>
          <w:sz w:val="28"/>
          <w:szCs w:val="28"/>
          <w:lang w:eastAsia="zh-CN"/>
        </w:rPr>
        <w:t>（</w:t>
      </w:r>
      <w:r>
        <w:rPr>
          <w:rFonts w:hint="eastAsia" w:eastAsia="仿宋_GB2312"/>
          <w:b/>
          <w:bCs/>
          <w:color w:val="auto"/>
          <w:sz w:val="28"/>
          <w:szCs w:val="28"/>
          <w:lang w:eastAsia="zh-CN"/>
        </w:rPr>
        <w:t>六）结果公布</w:t>
      </w:r>
    </w:p>
    <w:p w14:paraId="5BEA21CE">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最终成绩经裁判长、监督仲裁组签字，交由省大赛办审核。全部赛项比赛结束后，统一对获奖名单进行公示和公布。</w:t>
      </w:r>
    </w:p>
    <w:p w14:paraId="0926DADF">
      <w:pPr>
        <w:widowControl w:val="0"/>
        <w:kinsoku/>
        <w:autoSpaceDE/>
        <w:autoSpaceDN/>
        <w:adjustRightInd/>
        <w:snapToGrid/>
        <w:spacing w:line="360" w:lineRule="auto"/>
        <w:ind w:firstLine="602" w:firstLineChars="200"/>
        <w:jc w:val="both"/>
        <w:textAlignment w:val="auto"/>
        <w:rPr>
          <w:rFonts w:eastAsia="仿宋_GB2312"/>
          <w:b/>
          <w:bCs/>
          <w:color w:val="auto"/>
          <w:sz w:val="30"/>
          <w:szCs w:val="30"/>
          <w:lang w:eastAsia="zh-CN"/>
        </w:rPr>
      </w:pPr>
      <w:r>
        <w:rPr>
          <w:rFonts w:hint="eastAsia" w:eastAsia="仿宋_GB2312"/>
          <w:b/>
          <w:bCs/>
          <w:color w:val="auto"/>
          <w:sz w:val="30"/>
          <w:szCs w:val="30"/>
          <w:lang w:eastAsia="zh-CN"/>
        </w:rPr>
        <w:t>七、奖项设置</w:t>
      </w:r>
    </w:p>
    <w:p w14:paraId="16809324">
      <w:pPr>
        <w:spacing w:line="360" w:lineRule="auto"/>
        <w:ind w:left="34" w:right="17" w:firstLine="560" w:firstLineChars="200"/>
        <w:rPr>
          <w:rFonts w:eastAsia="仿宋_GB2312"/>
          <w:sz w:val="28"/>
          <w:szCs w:val="28"/>
          <w:lang w:eastAsia="zh-CN"/>
        </w:rPr>
      </w:pPr>
      <w:r>
        <w:rPr>
          <w:rFonts w:eastAsia="仿宋_GB2312"/>
          <w:color w:val="auto"/>
          <w:sz w:val="28"/>
          <w:szCs w:val="28"/>
          <w:lang w:eastAsia="zh-CN"/>
        </w:rPr>
        <w:t>1.本赛项奖项设团体奖。按比赛成绩从高到低排列顺序确定名次，设团体一、二、三等奖，比例分别为实际参赛队总数的10%、20%、30%（小数点后四舍</w:t>
      </w:r>
      <w:r>
        <w:rPr>
          <w:rFonts w:eastAsia="仿宋_GB2312"/>
          <w:sz w:val="28"/>
          <w:szCs w:val="28"/>
          <w:lang w:eastAsia="zh-CN"/>
        </w:rPr>
        <w:t>五入）。</w:t>
      </w:r>
    </w:p>
    <w:p w14:paraId="5D9997C1">
      <w:pPr>
        <w:spacing w:line="360" w:lineRule="auto"/>
        <w:ind w:right="17" w:firstLine="560" w:firstLineChars="200"/>
        <w:rPr>
          <w:rFonts w:eastAsia="仿宋_GB2312"/>
          <w:sz w:val="28"/>
          <w:szCs w:val="28"/>
          <w:lang w:eastAsia="zh-CN"/>
        </w:rPr>
      </w:pPr>
      <w:r>
        <w:rPr>
          <w:rFonts w:eastAsia="仿宋_GB2312"/>
          <w:sz w:val="28"/>
          <w:szCs w:val="28"/>
          <w:lang w:eastAsia="zh-CN"/>
        </w:rPr>
        <w:t>2.获得一等奖的参赛队指导教师获得“优秀指导教师奖”。</w:t>
      </w:r>
    </w:p>
    <w:p w14:paraId="53FB7FB3">
      <w:pPr>
        <w:kinsoku/>
        <w:spacing w:line="360" w:lineRule="auto"/>
        <w:ind w:firstLine="560" w:firstLineChars="200"/>
        <w:rPr>
          <w:rFonts w:hint="eastAsia" w:ascii="仿宋_GB2312" w:hAnsi="仿宋_GB2312" w:eastAsia="仿宋_GB2312" w:cs="仿宋_GB2312"/>
          <w:sz w:val="28"/>
          <w:szCs w:val="28"/>
          <w:lang w:eastAsia="zh-CN"/>
        </w:rPr>
      </w:pPr>
      <w:r>
        <w:rPr>
          <w:rFonts w:eastAsia="仿宋_GB2312"/>
          <w:sz w:val="28"/>
          <w:szCs w:val="28"/>
          <w:lang w:eastAsia="zh-CN"/>
        </w:rPr>
        <w:t>3.以上获奖以大赛执委会最终公布结果为准。</w:t>
      </w:r>
    </w:p>
    <w:p w14:paraId="4B96D8A4">
      <w:pPr>
        <w:kinsoku/>
        <w:spacing w:line="360" w:lineRule="auto"/>
        <w:ind w:firstLine="562"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八、</w:t>
      </w:r>
      <w:r>
        <w:rPr>
          <w:rFonts w:hint="eastAsia" w:eastAsia="仿宋_GB2312"/>
          <w:b/>
          <w:sz w:val="30"/>
          <w:szCs w:val="30"/>
          <w:lang w:eastAsia="zh-CN"/>
        </w:rPr>
        <w:t>技术规范</w:t>
      </w:r>
    </w:p>
    <w:p w14:paraId="299FA57B">
      <w:pPr>
        <w:spacing w:line="360" w:lineRule="auto"/>
        <w:ind w:left="34" w:right="17" w:firstLine="560" w:firstLineChars="200"/>
        <w:rPr>
          <w:rFonts w:eastAsia="仿宋_GB2312"/>
          <w:sz w:val="28"/>
          <w:szCs w:val="28"/>
          <w:lang w:eastAsia="zh-CN"/>
        </w:rPr>
      </w:pPr>
      <w:r>
        <w:rPr>
          <w:rFonts w:eastAsia="仿宋_GB2312"/>
          <w:sz w:val="28"/>
          <w:szCs w:val="28"/>
          <w:lang w:eastAsia="zh-CN"/>
        </w:rPr>
        <w:t>（一）职业素养</w:t>
      </w:r>
    </w:p>
    <w:p w14:paraId="00845E5D">
      <w:pPr>
        <w:spacing w:line="360" w:lineRule="auto"/>
        <w:ind w:left="34" w:right="17" w:firstLine="560" w:firstLineChars="200"/>
        <w:rPr>
          <w:rFonts w:eastAsia="仿宋_GB2312"/>
          <w:sz w:val="28"/>
          <w:szCs w:val="28"/>
          <w:lang w:eastAsia="zh-CN"/>
        </w:rPr>
      </w:pPr>
      <w:r>
        <w:rPr>
          <w:rFonts w:eastAsia="仿宋_GB2312"/>
          <w:sz w:val="28"/>
          <w:szCs w:val="28"/>
          <w:lang w:eastAsia="zh-CN"/>
        </w:rPr>
        <w:t>1.敬业爱岗，忠于职守，严于律已，刻苦钻研；</w:t>
      </w:r>
    </w:p>
    <w:p w14:paraId="45EE483E">
      <w:pPr>
        <w:spacing w:line="360" w:lineRule="auto"/>
        <w:ind w:left="34" w:right="17" w:firstLine="560" w:firstLineChars="200"/>
        <w:rPr>
          <w:rFonts w:eastAsia="仿宋_GB2312"/>
          <w:sz w:val="28"/>
          <w:szCs w:val="28"/>
          <w:lang w:eastAsia="zh-CN"/>
        </w:rPr>
      </w:pPr>
      <w:r>
        <w:rPr>
          <w:rFonts w:eastAsia="仿宋_GB2312"/>
          <w:sz w:val="28"/>
          <w:szCs w:val="28"/>
          <w:lang w:eastAsia="zh-CN"/>
        </w:rPr>
        <w:t>2.勤于学习，善于思考，勇于探索，敏于创新；</w:t>
      </w:r>
    </w:p>
    <w:p w14:paraId="4B795F37">
      <w:pPr>
        <w:spacing w:line="360" w:lineRule="auto"/>
        <w:ind w:left="34" w:right="17" w:firstLine="560" w:firstLineChars="200"/>
        <w:rPr>
          <w:rFonts w:eastAsia="仿宋_GB2312"/>
          <w:sz w:val="28"/>
          <w:szCs w:val="28"/>
          <w:lang w:eastAsia="zh-CN"/>
        </w:rPr>
      </w:pPr>
      <w:r>
        <w:rPr>
          <w:rFonts w:eastAsia="仿宋_GB2312"/>
          <w:sz w:val="28"/>
          <w:szCs w:val="28"/>
          <w:lang w:eastAsia="zh-CN"/>
        </w:rPr>
        <w:t>3.认真负责，吃苦耐劳，团结协作，精益求精；</w:t>
      </w:r>
    </w:p>
    <w:p w14:paraId="09E830C9">
      <w:pPr>
        <w:spacing w:line="360" w:lineRule="auto"/>
        <w:ind w:left="34" w:right="17" w:firstLine="560" w:firstLineChars="200"/>
        <w:rPr>
          <w:rFonts w:eastAsia="仿宋_GB2312"/>
          <w:sz w:val="28"/>
          <w:szCs w:val="28"/>
          <w:lang w:eastAsia="zh-CN"/>
        </w:rPr>
      </w:pPr>
      <w:r>
        <w:rPr>
          <w:rFonts w:eastAsia="仿宋_GB2312"/>
          <w:sz w:val="28"/>
          <w:szCs w:val="28"/>
          <w:lang w:eastAsia="zh-CN"/>
        </w:rPr>
        <w:t>4.遵守规程，操作规范，安全生产，文明施工；</w:t>
      </w:r>
    </w:p>
    <w:p w14:paraId="460418D2">
      <w:pPr>
        <w:spacing w:line="360" w:lineRule="auto"/>
        <w:ind w:left="34" w:right="17" w:firstLine="560" w:firstLineChars="200"/>
        <w:rPr>
          <w:rFonts w:eastAsia="仿宋_GB2312"/>
          <w:sz w:val="28"/>
          <w:szCs w:val="28"/>
          <w:lang w:eastAsia="zh-CN"/>
        </w:rPr>
      </w:pPr>
      <w:r>
        <w:rPr>
          <w:rFonts w:eastAsia="仿宋_GB2312"/>
          <w:sz w:val="28"/>
          <w:szCs w:val="28"/>
          <w:lang w:eastAsia="zh-CN"/>
        </w:rPr>
        <w:t>5.着装整洁，爱护设备，保持清洁，工作有序。</w:t>
      </w:r>
    </w:p>
    <w:p w14:paraId="51521F0B">
      <w:pPr>
        <w:spacing w:line="360" w:lineRule="auto"/>
        <w:ind w:left="34" w:right="17" w:firstLine="560" w:firstLineChars="200"/>
        <w:rPr>
          <w:rFonts w:eastAsia="仿宋_GB2312"/>
          <w:sz w:val="28"/>
          <w:szCs w:val="28"/>
          <w:lang w:eastAsia="zh-CN"/>
        </w:rPr>
      </w:pPr>
      <w:r>
        <w:rPr>
          <w:rFonts w:eastAsia="仿宋_GB2312"/>
          <w:sz w:val="28"/>
          <w:szCs w:val="28"/>
          <w:lang w:eastAsia="zh-CN"/>
        </w:rPr>
        <w:t>（二）职业标准</w:t>
      </w:r>
    </w:p>
    <w:p w14:paraId="1937E9AD">
      <w:pPr>
        <w:spacing w:line="360" w:lineRule="auto"/>
        <w:ind w:left="34" w:right="17" w:firstLine="560" w:firstLineChars="200"/>
        <w:rPr>
          <w:rFonts w:eastAsia="仿宋_GB2312"/>
          <w:sz w:val="28"/>
          <w:szCs w:val="28"/>
          <w:lang w:eastAsia="zh-CN"/>
        </w:rPr>
      </w:pPr>
      <w:r>
        <w:rPr>
          <w:rFonts w:eastAsia="仿宋_GB2312"/>
          <w:sz w:val="28"/>
          <w:szCs w:val="28"/>
          <w:lang w:eastAsia="zh-CN"/>
        </w:rPr>
        <w:t>《泵站运行工》相关国家职业资格标准</w:t>
      </w:r>
    </w:p>
    <w:p w14:paraId="6C974554">
      <w:pPr>
        <w:spacing w:line="360" w:lineRule="auto"/>
        <w:ind w:left="34" w:right="17" w:firstLine="560" w:firstLineChars="200"/>
        <w:rPr>
          <w:rFonts w:eastAsia="仿宋_GB2312"/>
          <w:sz w:val="28"/>
          <w:szCs w:val="28"/>
          <w:lang w:eastAsia="zh-CN"/>
        </w:rPr>
      </w:pPr>
      <w:r>
        <w:rPr>
          <w:rFonts w:eastAsia="仿宋_GB2312"/>
          <w:sz w:val="28"/>
          <w:szCs w:val="28"/>
          <w:lang w:eastAsia="zh-CN"/>
        </w:rPr>
        <w:t>《灌排工程工》相关国家职业资格标准</w:t>
      </w:r>
    </w:p>
    <w:p w14:paraId="6E6C698A">
      <w:pPr>
        <w:spacing w:line="360" w:lineRule="auto"/>
        <w:ind w:left="34" w:right="17" w:firstLine="560" w:firstLineChars="200"/>
        <w:rPr>
          <w:rFonts w:eastAsia="仿宋_GB2312"/>
          <w:sz w:val="28"/>
          <w:szCs w:val="28"/>
          <w:lang w:eastAsia="zh-CN"/>
        </w:rPr>
      </w:pPr>
      <w:r>
        <w:rPr>
          <w:rFonts w:eastAsia="仿宋_GB2312"/>
          <w:sz w:val="28"/>
          <w:szCs w:val="28"/>
          <w:lang w:eastAsia="zh-CN"/>
        </w:rPr>
        <w:t>地表水（河湖库湾）水质监测职业技能等级标准</w:t>
      </w:r>
    </w:p>
    <w:p w14:paraId="1F024A57">
      <w:pPr>
        <w:spacing w:line="360" w:lineRule="auto"/>
        <w:ind w:left="34" w:right="17" w:firstLine="560" w:firstLineChars="200"/>
        <w:rPr>
          <w:rFonts w:eastAsia="仿宋_GB2312"/>
          <w:sz w:val="28"/>
          <w:szCs w:val="28"/>
          <w:lang w:eastAsia="zh-CN"/>
        </w:rPr>
      </w:pPr>
      <w:r>
        <w:rPr>
          <w:rFonts w:eastAsia="仿宋_GB2312"/>
          <w:sz w:val="28"/>
          <w:szCs w:val="28"/>
          <w:lang w:eastAsia="zh-CN"/>
        </w:rPr>
        <w:t>（三）专业知识、技术技能、生产工艺</w:t>
      </w:r>
    </w:p>
    <w:p w14:paraId="10096084">
      <w:pPr>
        <w:spacing w:line="360" w:lineRule="auto"/>
        <w:ind w:left="34" w:right="17" w:firstLine="560" w:firstLineChars="200"/>
        <w:rPr>
          <w:rFonts w:eastAsia="仿宋_GB2312"/>
          <w:sz w:val="28"/>
          <w:szCs w:val="28"/>
          <w:lang w:eastAsia="zh-CN"/>
        </w:rPr>
      </w:pPr>
      <w:r>
        <w:rPr>
          <w:rFonts w:eastAsia="仿宋_GB2312"/>
          <w:sz w:val="28"/>
          <w:szCs w:val="28"/>
          <w:lang w:eastAsia="zh-CN"/>
        </w:rPr>
        <w:t>1.掌握节水系统的组成、工作原理以及节水设备安装与调试等知识；</w:t>
      </w:r>
    </w:p>
    <w:p w14:paraId="358A851C">
      <w:pPr>
        <w:spacing w:line="360" w:lineRule="auto"/>
        <w:ind w:left="34" w:right="17" w:firstLine="560" w:firstLineChars="200"/>
        <w:rPr>
          <w:rFonts w:eastAsia="仿宋_GB2312"/>
          <w:sz w:val="28"/>
          <w:szCs w:val="28"/>
          <w:lang w:eastAsia="zh-CN"/>
        </w:rPr>
      </w:pPr>
      <w:r>
        <w:rPr>
          <w:rFonts w:eastAsia="仿宋_GB2312"/>
          <w:sz w:val="28"/>
          <w:szCs w:val="28"/>
          <w:lang w:eastAsia="zh-CN"/>
        </w:rPr>
        <w:t>2.具有较强的计算机应用能力，具备一定的工程制图和识图能力；</w:t>
      </w:r>
    </w:p>
    <w:p w14:paraId="3CAC031B">
      <w:pPr>
        <w:spacing w:line="360" w:lineRule="auto"/>
        <w:ind w:left="34" w:right="17" w:firstLine="560" w:firstLineChars="200"/>
        <w:rPr>
          <w:rFonts w:eastAsia="仿宋_GB2312"/>
          <w:sz w:val="28"/>
          <w:szCs w:val="28"/>
          <w:lang w:eastAsia="zh-CN"/>
        </w:rPr>
      </w:pPr>
      <w:r>
        <w:rPr>
          <w:rFonts w:eastAsia="仿宋_GB2312"/>
          <w:sz w:val="28"/>
          <w:szCs w:val="28"/>
          <w:lang w:eastAsia="zh-CN"/>
        </w:rPr>
        <w:t>3.掌握水利工程施工技术、水利工程施工组织与管理等基本知识；</w:t>
      </w:r>
    </w:p>
    <w:p w14:paraId="7BB07B93">
      <w:pPr>
        <w:spacing w:line="360" w:lineRule="auto"/>
        <w:ind w:left="34" w:right="17" w:firstLine="560" w:firstLineChars="200"/>
        <w:rPr>
          <w:rFonts w:eastAsia="仿宋_GB2312"/>
          <w:sz w:val="28"/>
          <w:szCs w:val="28"/>
          <w:lang w:eastAsia="zh-CN"/>
        </w:rPr>
      </w:pPr>
      <w:r>
        <w:rPr>
          <w:rFonts w:eastAsia="仿宋_GB2312"/>
          <w:sz w:val="28"/>
          <w:szCs w:val="28"/>
          <w:lang w:eastAsia="zh-CN"/>
        </w:rPr>
        <w:t>4.具备农田水利工程施工与管理、城镇水利工程施工和管理、农村饮水安全管理、工程测绘等能力；</w:t>
      </w:r>
    </w:p>
    <w:p w14:paraId="0E2091F6">
      <w:pPr>
        <w:spacing w:line="360" w:lineRule="auto"/>
        <w:ind w:left="34" w:right="17" w:firstLine="560" w:firstLineChars="200"/>
        <w:rPr>
          <w:rFonts w:eastAsia="仿宋_GB2312"/>
          <w:sz w:val="28"/>
          <w:szCs w:val="28"/>
          <w:lang w:eastAsia="zh-CN"/>
        </w:rPr>
      </w:pPr>
      <w:r>
        <w:rPr>
          <w:rFonts w:eastAsia="仿宋_GB2312"/>
          <w:sz w:val="28"/>
          <w:szCs w:val="28"/>
          <w:lang w:eastAsia="zh-CN"/>
        </w:rPr>
        <w:t>5.具备节水灌溉工程相关设计、运行、维护、管理的知识；</w:t>
      </w:r>
    </w:p>
    <w:p w14:paraId="0A667163">
      <w:pPr>
        <w:spacing w:line="360" w:lineRule="auto"/>
        <w:ind w:left="34" w:right="17" w:firstLine="560" w:firstLineChars="200"/>
        <w:rPr>
          <w:rFonts w:eastAsia="仿宋_GB2312"/>
          <w:sz w:val="28"/>
          <w:szCs w:val="28"/>
          <w:lang w:eastAsia="zh-CN"/>
        </w:rPr>
      </w:pPr>
      <w:r>
        <w:rPr>
          <w:rFonts w:eastAsia="仿宋_GB2312"/>
          <w:sz w:val="28"/>
          <w:szCs w:val="28"/>
          <w:lang w:eastAsia="zh-CN"/>
        </w:rPr>
        <w:t>6.能识读节水灌溉工程首部枢纽布置图和田间灌溉管网系统布置图；</w:t>
      </w:r>
    </w:p>
    <w:p w14:paraId="0D4EF7C6">
      <w:pPr>
        <w:spacing w:line="360" w:lineRule="auto"/>
        <w:ind w:left="34" w:right="17" w:firstLine="560" w:firstLineChars="200"/>
        <w:rPr>
          <w:rFonts w:eastAsia="仿宋_GB2312"/>
          <w:sz w:val="28"/>
          <w:szCs w:val="28"/>
          <w:lang w:eastAsia="zh-CN"/>
        </w:rPr>
      </w:pPr>
      <w:r>
        <w:rPr>
          <w:rFonts w:eastAsia="仿宋_GB2312"/>
          <w:sz w:val="28"/>
          <w:szCs w:val="28"/>
          <w:lang w:eastAsia="zh-CN"/>
        </w:rPr>
        <w:t>7.能编制节水灌溉工程预算；</w:t>
      </w:r>
    </w:p>
    <w:p w14:paraId="0CC0A947">
      <w:pPr>
        <w:spacing w:line="360" w:lineRule="auto"/>
        <w:ind w:left="34" w:right="17" w:firstLine="560" w:firstLineChars="200"/>
        <w:rPr>
          <w:rFonts w:eastAsia="仿宋_GB2312"/>
          <w:sz w:val="28"/>
          <w:szCs w:val="28"/>
          <w:lang w:eastAsia="zh-CN"/>
        </w:rPr>
      </w:pPr>
      <w:r>
        <w:rPr>
          <w:rFonts w:eastAsia="仿宋_GB2312"/>
          <w:sz w:val="28"/>
          <w:szCs w:val="28"/>
          <w:lang w:eastAsia="zh-CN"/>
        </w:rPr>
        <w:t>8.具有水利工程所必需的测绘制图、运算和基本工艺操作技能；</w:t>
      </w:r>
    </w:p>
    <w:p w14:paraId="3EB860D6">
      <w:pPr>
        <w:spacing w:line="360" w:lineRule="auto"/>
        <w:ind w:left="34" w:right="17" w:firstLine="560" w:firstLineChars="200"/>
        <w:rPr>
          <w:rFonts w:eastAsia="仿宋_GB2312"/>
          <w:sz w:val="28"/>
          <w:szCs w:val="28"/>
          <w:lang w:eastAsia="zh-CN"/>
        </w:rPr>
      </w:pPr>
      <w:r>
        <w:rPr>
          <w:rFonts w:eastAsia="仿宋_GB2312"/>
          <w:sz w:val="28"/>
          <w:szCs w:val="28"/>
          <w:lang w:eastAsia="zh-CN"/>
        </w:rPr>
        <w:t>9.综合运用知识分析问题和解决问题的能力。</w:t>
      </w:r>
    </w:p>
    <w:p w14:paraId="4BE846B1">
      <w:pPr>
        <w:spacing w:line="360" w:lineRule="auto"/>
        <w:ind w:left="34" w:right="17" w:firstLine="602" w:firstLineChars="200"/>
        <w:rPr>
          <w:rFonts w:eastAsia="仿宋_GB2312"/>
          <w:sz w:val="28"/>
          <w:szCs w:val="28"/>
          <w:lang w:eastAsia="zh-CN"/>
        </w:rPr>
      </w:pPr>
      <w:r>
        <w:rPr>
          <w:rFonts w:hint="eastAsia" w:eastAsia="仿宋_GB2312"/>
          <w:b/>
          <w:sz w:val="30"/>
          <w:szCs w:val="30"/>
          <w:lang w:eastAsia="zh-CN"/>
        </w:rPr>
        <w:t>九</w:t>
      </w:r>
      <w:r>
        <w:rPr>
          <w:rFonts w:eastAsia="仿宋_GB2312"/>
          <w:b/>
          <w:sz w:val="30"/>
          <w:szCs w:val="30"/>
          <w:lang w:eastAsia="zh-CN"/>
        </w:rPr>
        <w:t>、技术环境</w:t>
      </w:r>
    </w:p>
    <w:p w14:paraId="0D019D46">
      <w:pPr>
        <w:spacing w:line="360" w:lineRule="auto"/>
        <w:ind w:left="34" w:right="17" w:firstLine="560" w:firstLineChars="200"/>
        <w:rPr>
          <w:rFonts w:eastAsia="仿宋_GB2312"/>
          <w:color w:val="auto"/>
          <w:sz w:val="28"/>
          <w:szCs w:val="28"/>
          <w:lang w:eastAsia="zh-CN"/>
        </w:rPr>
      </w:pPr>
      <w:r>
        <w:rPr>
          <w:rFonts w:eastAsia="仿宋_GB2312"/>
          <w:color w:val="auto"/>
          <w:sz w:val="28"/>
          <w:szCs w:val="28"/>
          <w:lang w:eastAsia="zh-CN"/>
        </w:rPr>
        <w:t>（一）竞赛环境</w:t>
      </w:r>
    </w:p>
    <w:p w14:paraId="2D15CA37">
      <w:pPr>
        <w:spacing w:line="360" w:lineRule="auto"/>
        <w:ind w:left="34" w:right="17" w:firstLine="560" w:firstLineChars="200"/>
        <w:rPr>
          <w:rFonts w:eastAsia="仿宋_GB2312"/>
          <w:color w:val="auto"/>
          <w:sz w:val="28"/>
          <w:szCs w:val="28"/>
          <w:lang w:eastAsia="zh-CN"/>
        </w:rPr>
      </w:pPr>
      <w:r>
        <w:rPr>
          <w:rFonts w:eastAsia="仿宋_GB2312"/>
          <w:color w:val="auto"/>
          <w:sz w:val="28"/>
          <w:szCs w:val="28"/>
          <w:lang w:eastAsia="zh-CN"/>
        </w:rPr>
        <w:t>1.模块</w:t>
      </w:r>
      <w:r>
        <w:rPr>
          <w:rFonts w:hint="eastAsia" w:eastAsia="仿宋_GB2312"/>
          <w:color w:val="auto"/>
          <w:sz w:val="28"/>
          <w:szCs w:val="28"/>
          <w:lang w:eastAsia="zh-CN"/>
        </w:rPr>
        <w:t>一</w:t>
      </w:r>
      <w:r>
        <w:rPr>
          <w:rFonts w:eastAsia="仿宋_GB2312"/>
          <w:color w:val="auto"/>
          <w:sz w:val="28"/>
          <w:szCs w:val="28"/>
          <w:lang w:eastAsia="zh-CN"/>
        </w:rPr>
        <w:t>比赛操作区</w:t>
      </w:r>
    </w:p>
    <w:p w14:paraId="14EDA773">
      <w:pPr>
        <w:spacing w:line="360" w:lineRule="auto"/>
        <w:ind w:left="34" w:right="17" w:firstLine="560" w:firstLineChars="200"/>
        <w:rPr>
          <w:rFonts w:eastAsia="仿宋_GB2312"/>
          <w:color w:val="auto"/>
          <w:sz w:val="28"/>
          <w:szCs w:val="28"/>
          <w:lang w:eastAsia="zh-CN"/>
        </w:rPr>
      </w:pPr>
      <w:r>
        <w:rPr>
          <w:rFonts w:eastAsia="仿宋_GB2312"/>
          <w:color w:val="auto"/>
          <w:sz w:val="28"/>
          <w:szCs w:val="28"/>
          <w:lang w:eastAsia="zh-CN"/>
        </w:rPr>
        <w:t>模块</w:t>
      </w:r>
      <w:r>
        <w:rPr>
          <w:rFonts w:hint="eastAsia" w:eastAsia="仿宋_GB2312"/>
          <w:color w:val="auto"/>
          <w:sz w:val="28"/>
          <w:szCs w:val="28"/>
          <w:lang w:eastAsia="zh-CN"/>
        </w:rPr>
        <w:t>一</w:t>
      </w:r>
      <w:r>
        <w:rPr>
          <w:rFonts w:eastAsia="仿宋_GB2312"/>
          <w:color w:val="auto"/>
          <w:sz w:val="28"/>
          <w:szCs w:val="28"/>
          <w:lang w:eastAsia="zh-CN"/>
        </w:rPr>
        <w:t>比赛在机房内进行。每位选手一个赛位，赛位之间有隔离。每个赛位配备电脑（含主机、显示器、鼠标、键盘、网线、UPS不间断电源等）及桌椅各一套，电脑上安装 Windows10及以上操作系统、office办公软件、PDF软件，在桌面和电脑显示器上标明赛位号。每个赛位提供220V电源一路。竞赛场地要有网络摄像机，能够摄录比赛全过程。</w:t>
      </w:r>
    </w:p>
    <w:p w14:paraId="4D93C731">
      <w:pPr>
        <w:spacing w:line="360" w:lineRule="auto"/>
        <w:ind w:left="34" w:right="17" w:firstLine="560" w:firstLineChars="200"/>
        <w:rPr>
          <w:rFonts w:eastAsia="仿宋_GB2312"/>
          <w:color w:val="auto"/>
          <w:sz w:val="28"/>
          <w:szCs w:val="28"/>
          <w:lang w:eastAsia="zh-CN"/>
        </w:rPr>
      </w:pPr>
      <w:r>
        <w:rPr>
          <w:rFonts w:hint="eastAsia" w:eastAsia="仿宋_GB2312"/>
          <w:color w:val="auto"/>
          <w:sz w:val="28"/>
          <w:szCs w:val="28"/>
          <w:lang w:eastAsia="zh-CN"/>
        </w:rPr>
        <w:t>2.模块二比赛操作区</w:t>
      </w:r>
    </w:p>
    <w:p w14:paraId="6ECAAE88">
      <w:pPr>
        <w:spacing w:line="360" w:lineRule="auto"/>
        <w:ind w:left="34" w:right="17" w:firstLine="560" w:firstLineChars="200"/>
        <w:rPr>
          <w:rFonts w:eastAsia="仿宋_GB2312"/>
          <w:color w:val="auto"/>
          <w:sz w:val="28"/>
          <w:szCs w:val="28"/>
          <w:lang w:eastAsia="zh-CN"/>
        </w:rPr>
      </w:pPr>
      <w:r>
        <w:rPr>
          <w:rFonts w:hint="eastAsia" w:eastAsia="仿宋_GB2312"/>
          <w:color w:val="auto"/>
          <w:sz w:val="28"/>
          <w:szCs w:val="28"/>
          <w:lang w:eastAsia="zh-CN"/>
        </w:rPr>
        <w:t>模块二比赛在综合实训室内进行。实训室内配备LED大屏一台、高清数据线一根。其余为便于展示的设备请自行准备。</w:t>
      </w:r>
    </w:p>
    <w:p w14:paraId="2F210D50">
      <w:pPr>
        <w:spacing w:line="360" w:lineRule="auto"/>
        <w:ind w:left="34" w:right="17" w:firstLine="560" w:firstLineChars="200"/>
        <w:rPr>
          <w:rFonts w:eastAsia="仿宋_GB2312"/>
          <w:color w:val="auto"/>
          <w:sz w:val="28"/>
          <w:szCs w:val="28"/>
          <w:lang w:eastAsia="zh-CN"/>
        </w:rPr>
      </w:pPr>
      <w:r>
        <w:rPr>
          <w:rFonts w:hint="eastAsia" w:eastAsia="仿宋_GB2312"/>
          <w:color w:val="auto"/>
          <w:sz w:val="28"/>
          <w:szCs w:val="28"/>
          <w:lang w:eastAsia="zh-CN"/>
        </w:rPr>
        <w:t>（二）</w:t>
      </w:r>
      <w:r>
        <w:rPr>
          <w:rFonts w:eastAsia="仿宋_GB2312"/>
          <w:color w:val="auto"/>
          <w:sz w:val="28"/>
          <w:szCs w:val="28"/>
          <w:lang w:eastAsia="zh-CN"/>
        </w:rPr>
        <w:t>竞赛材料</w:t>
      </w:r>
    </w:p>
    <w:p w14:paraId="22089347">
      <w:pPr>
        <w:kinsoku/>
        <w:spacing w:line="360" w:lineRule="auto"/>
        <w:ind w:firstLine="495" w:firstLineChars="177"/>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1.决赛选手须自备的设备和工具</w:t>
      </w:r>
    </w:p>
    <w:p w14:paraId="2384B154">
      <w:pPr>
        <w:kinsoku/>
        <w:spacing w:line="360" w:lineRule="auto"/>
        <w:ind w:firstLine="495" w:firstLineChars="177"/>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模块一比赛，选手需自备黑色签字笔；模块二比赛，选手需自备笔记本电脑、翻页笔等便于综合展示的设备。</w:t>
      </w:r>
    </w:p>
    <w:p w14:paraId="34939C3D">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2.决赛场地禁止自带使用的设备和材料</w:t>
      </w:r>
    </w:p>
    <w:p w14:paraId="45803463">
      <w:pPr>
        <w:kinsoku/>
        <w:spacing w:line="360" w:lineRule="auto"/>
        <w:ind w:firstLine="495" w:firstLineChars="177"/>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模块一比赛操作区禁止携带U盘、硬盘等存储设备；所有比赛操作区均禁止携带手机、电脑、智能手表、键盘、鼠标和其他有通讯功能的外部设备；禁止携带智能穿戴设备；禁止携带其他影响赛事公平性的其他非常规工具。</w:t>
      </w:r>
    </w:p>
    <w:p w14:paraId="2E87EA84">
      <w:pPr>
        <w:spacing w:line="360" w:lineRule="auto"/>
        <w:ind w:firstLine="600"/>
        <w:outlineLvl w:val="0"/>
        <w:rPr>
          <w:rFonts w:eastAsia="仿宋_GB2312"/>
          <w:b/>
          <w:sz w:val="30"/>
          <w:szCs w:val="30"/>
          <w:lang w:eastAsia="zh-CN"/>
        </w:rPr>
      </w:pPr>
      <w:r>
        <w:rPr>
          <w:rFonts w:eastAsia="仿宋_GB2312"/>
          <w:b/>
          <w:sz w:val="30"/>
          <w:szCs w:val="30"/>
          <w:lang w:eastAsia="zh-CN"/>
        </w:rPr>
        <w:t>十、赛项安全</w:t>
      </w:r>
    </w:p>
    <w:p w14:paraId="06F3626D">
      <w:pPr>
        <w:spacing w:line="360" w:lineRule="auto"/>
        <w:ind w:left="34" w:right="17" w:firstLine="560" w:firstLineChars="200"/>
        <w:rPr>
          <w:rFonts w:eastAsia="仿宋_GB2312"/>
          <w:sz w:val="28"/>
          <w:szCs w:val="28"/>
          <w:lang w:eastAsia="zh-CN"/>
        </w:rPr>
      </w:pPr>
      <w:r>
        <w:rPr>
          <w:rFonts w:eastAsia="仿宋_GB2312"/>
          <w:sz w:val="28"/>
          <w:szCs w:val="28"/>
          <w:lang w:eastAsia="zh-CN"/>
        </w:rPr>
        <w:t>赛事安全是技能竞赛一切工作顺利开展的先决条件，是赛事筹备和运行工作必须考虑的核心问题。赛项执委会采取切实有效措施保证大赛期间参赛选手、指导教师、裁判员、工作人员及观众的人身安全。</w:t>
      </w:r>
    </w:p>
    <w:p w14:paraId="4C449DA4">
      <w:pPr>
        <w:spacing w:line="360" w:lineRule="auto"/>
        <w:ind w:left="34" w:right="17" w:firstLine="560" w:firstLineChars="200"/>
        <w:rPr>
          <w:rFonts w:eastAsia="仿宋_GB2312"/>
          <w:sz w:val="28"/>
          <w:szCs w:val="28"/>
          <w:lang w:eastAsia="zh-CN"/>
        </w:rPr>
      </w:pPr>
      <w:r>
        <w:rPr>
          <w:rFonts w:eastAsia="仿宋_GB2312"/>
          <w:sz w:val="28"/>
          <w:szCs w:val="28"/>
          <w:lang w:eastAsia="zh-CN"/>
        </w:rPr>
        <w:t>（一）赛场组织责任</w:t>
      </w:r>
    </w:p>
    <w:p w14:paraId="0309EF8E">
      <w:pPr>
        <w:spacing w:line="360" w:lineRule="auto"/>
        <w:ind w:left="34" w:right="17" w:firstLine="560" w:firstLineChars="200"/>
        <w:rPr>
          <w:rFonts w:eastAsia="仿宋_GB2312"/>
          <w:sz w:val="28"/>
          <w:szCs w:val="28"/>
          <w:lang w:eastAsia="zh-CN"/>
        </w:rPr>
      </w:pPr>
      <w:r>
        <w:rPr>
          <w:rFonts w:eastAsia="仿宋_GB2312"/>
          <w:sz w:val="28"/>
          <w:szCs w:val="28"/>
          <w:lang w:eastAsia="zh-CN"/>
        </w:rPr>
        <w:t>1.赛前应组织专人对比赛现场、住宿场所和交通保障进行考察。</w:t>
      </w:r>
    </w:p>
    <w:p w14:paraId="710FA09B">
      <w:pPr>
        <w:spacing w:line="360" w:lineRule="auto"/>
        <w:ind w:left="34" w:right="17" w:firstLine="560" w:firstLineChars="200"/>
        <w:rPr>
          <w:rFonts w:eastAsia="仿宋_GB2312"/>
          <w:sz w:val="28"/>
          <w:szCs w:val="28"/>
          <w:lang w:eastAsia="zh-CN"/>
        </w:rPr>
      </w:pPr>
      <w:r>
        <w:rPr>
          <w:rFonts w:eastAsia="仿宋_GB2312"/>
          <w:sz w:val="28"/>
          <w:szCs w:val="28"/>
          <w:lang w:eastAsia="zh-CN"/>
        </w:rPr>
        <w:t>2.赛场的布置，赛场内的器材、设备，应符合国家有关安全规定。</w:t>
      </w:r>
    </w:p>
    <w:p w14:paraId="59833F01">
      <w:pPr>
        <w:spacing w:line="360" w:lineRule="auto"/>
        <w:ind w:left="34" w:right="17" w:firstLine="560" w:firstLineChars="200"/>
        <w:rPr>
          <w:rFonts w:eastAsia="仿宋_GB2312"/>
          <w:sz w:val="28"/>
          <w:szCs w:val="28"/>
          <w:lang w:eastAsia="zh-CN"/>
        </w:rPr>
      </w:pPr>
      <w:r>
        <w:rPr>
          <w:rFonts w:eastAsia="仿宋_GB2312"/>
          <w:sz w:val="28"/>
          <w:szCs w:val="28"/>
          <w:lang w:eastAsia="zh-CN"/>
        </w:rPr>
        <w:t>3.比赛现场内应参照相关职业岗位的要求为选手提供必要的劳动保护。</w:t>
      </w:r>
    </w:p>
    <w:p w14:paraId="11705E11">
      <w:pPr>
        <w:spacing w:line="360" w:lineRule="auto"/>
        <w:ind w:left="34" w:right="17" w:firstLine="560" w:firstLineChars="200"/>
        <w:rPr>
          <w:rFonts w:eastAsia="仿宋_GB2312"/>
          <w:sz w:val="28"/>
          <w:szCs w:val="28"/>
          <w:lang w:eastAsia="zh-CN"/>
        </w:rPr>
      </w:pPr>
      <w:r>
        <w:rPr>
          <w:rFonts w:eastAsia="仿宋_GB2312"/>
          <w:sz w:val="28"/>
          <w:szCs w:val="28"/>
          <w:lang w:eastAsia="zh-CN"/>
        </w:rPr>
        <w:t>4.承办单位应提供保证应急预案实施的条件。</w:t>
      </w:r>
    </w:p>
    <w:p w14:paraId="7305C477">
      <w:pPr>
        <w:spacing w:line="360" w:lineRule="auto"/>
        <w:ind w:left="34" w:right="17" w:firstLine="560" w:firstLineChars="200"/>
        <w:rPr>
          <w:rFonts w:eastAsia="仿宋_GB2312"/>
          <w:sz w:val="28"/>
          <w:szCs w:val="28"/>
          <w:lang w:eastAsia="zh-CN"/>
        </w:rPr>
      </w:pPr>
      <w:r>
        <w:rPr>
          <w:rFonts w:eastAsia="仿宋_GB2312"/>
          <w:sz w:val="28"/>
          <w:szCs w:val="28"/>
          <w:lang w:eastAsia="zh-CN"/>
        </w:rPr>
        <w:t>5.比赛期间发生意外事故，应第一时间报告执委会，并采取措施避免事态扩大。应急处理执委会应立即启动预案予以解决并报告组委会。执委会可根据安全问题情况决定是否停赛。</w:t>
      </w:r>
    </w:p>
    <w:p w14:paraId="7B97725F">
      <w:pPr>
        <w:spacing w:line="360" w:lineRule="auto"/>
        <w:ind w:left="34" w:right="17" w:firstLine="560" w:firstLineChars="200"/>
        <w:rPr>
          <w:rFonts w:eastAsia="仿宋_GB2312"/>
          <w:sz w:val="28"/>
          <w:szCs w:val="28"/>
          <w:lang w:eastAsia="zh-CN"/>
        </w:rPr>
      </w:pPr>
      <w:r>
        <w:rPr>
          <w:rFonts w:eastAsia="仿宋_GB2312"/>
          <w:sz w:val="28"/>
          <w:szCs w:val="28"/>
          <w:lang w:eastAsia="zh-CN"/>
        </w:rPr>
        <w:t>（二）赛事工作人员责任</w:t>
      </w:r>
    </w:p>
    <w:p w14:paraId="099545F9">
      <w:pPr>
        <w:spacing w:line="360" w:lineRule="auto"/>
        <w:ind w:left="34" w:right="17" w:firstLine="560" w:firstLineChars="200"/>
        <w:rPr>
          <w:rFonts w:eastAsia="仿宋_GB2312"/>
          <w:sz w:val="28"/>
          <w:szCs w:val="28"/>
          <w:lang w:eastAsia="zh-CN"/>
        </w:rPr>
      </w:pPr>
      <w:r>
        <w:rPr>
          <w:rFonts w:eastAsia="仿宋_GB2312"/>
          <w:sz w:val="28"/>
          <w:szCs w:val="28"/>
          <w:lang w:eastAsia="zh-CN"/>
        </w:rPr>
        <w:t>1.在具有危险性的操作环节，裁判员要严防选手出现错误操作。</w:t>
      </w:r>
    </w:p>
    <w:p w14:paraId="5B09A66C">
      <w:pPr>
        <w:spacing w:line="360" w:lineRule="auto"/>
        <w:ind w:left="34" w:right="17" w:firstLine="560" w:firstLineChars="200"/>
        <w:rPr>
          <w:rFonts w:eastAsia="仿宋_GB2312"/>
          <w:sz w:val="28"/>
          <w:szCs w:val="28"/>
          <w:lang w:eastAsia="zh-CN"/>
        </w:rPr>
      </w:pPr>
      <w:r>
        <w:rPr>
          <w:rFonts w:eastAsia="仿宋_GB2312"/>
          <w:sz w:val="28"/>
          <w:szCs w:val="28"/>
          <w:lang w:eastAsia="zh-CN"/>
        </w:rPr>
        <w:t>2.赛事裁判工作人员进入工作场所，严禁携带通讯、照相摄录设备，禁止携带记录用具。如确有需要，由赛场统一配置、统一管理。</w:t>
      </w:r>
    </w:p>
    <w:p w14:paraId="6A162572">
      <w:pPr>
        <w:spacing w:line="360" w:lineRule="auto"/>
        <w:ind w:left="34" w:right="17" w:firstLine="560" w:firstLineChars="200"/>
        <w:rPr>
          <w:rFonts w:eastAsia="仿宋_GB2312"/>
          <w:sz w:val="28"/>
          <w:szCs w:val="28"/>
          <w:lang w:eastAsia="zh-CN"/>
        </w:rPr>
      </w:pPr>
      <w:r>
        <w:rPr>
          <w:rFonts w:eastAsia="仿宋_GB2312"/>
          <w:sz w:val="28"/>
          <w:szCs w:val="28"/>
          <w:lang w:eastAsia="zh-CN"/>
        </w:rPr>
        <w:t>3.赛事工作人员违规的，按相应制度追责。情节恶劣并造成重大安全事故的，由司法机关追究相应法律责任。</w:t>
      </w:r>
    </w:p>
    <w:p w14:paraId="042383FB">
      <w:pPr>
        <w:spacing w:line="360" w:lineRule="auto"/>
        <w:ind w:left="34" w:right="17" w:firstLine="560" w:firstLineChars="200"/>
        <w:rPr>
          <w:rFonts w:eastAsia="仿宋_GB2312"/>
          <w:sz w:val="28"/>
          <w:szCs w:val="28"/>
          <w:lang w:eastAsia="zh-CN"/>
        </w:rPr>
      </w:pPr>
      <w:r>
        <w:rPr>
          <w:rFonts w:eastAsia="仿宋_GB2312"/>
          <w:sz w:val="28"/>
          <w:szCs w:val="28"/>
          <w:lang w:eastAsia="zh-CN"/>
        </w:rPr>
        <w:t>（三）组队责任</w:t>
      </w:r>
    </w:p>
    <w:p w14:paraId="15812AD9">
      <w:pPr>
        <w:spacing w:line="360" w:lineRule="auto"/>
        <w:ind w:left="34" w:right="17" w:firstLine="560" w:firstLineChars="200"/>
        <w:rPr>
          <w:rFonts w:eastAsia="仿宋_GB2312"/>
          <w:sz w:val="28"/>
          <w:szCs w:val="28"/>
          <w:lang w:eastAsia="zh-CN"/>
        </w:rPr>
      </w:pPr>
      <w:r>
        <w:rPr>
          <w:rFonts w:eastAsia="仿宋_GB2312"/>
          <w:sz w:val="28"/>
          <w:szCs w:val="28"/>
          <w:lang w:eastAsia="zh-CN"/>
        </w:rPr>
        <w:t>1.各校须为参赛选手购买大赛期间的人身意外伤害保险。</w:t>
      </w:r>
    </w:p>
    <w:p w14:paraId="1039BACD">
      <w:pPr>
        <w:spacing w:line="360" w:lineRule="auto"/>
        <w:ind w:left="34" w:right="17" w:firstLine="560" w:firstLineChars="200"/>
        <w:rPr>
          <w:rFonts w:eastAsia="仿宋_GB2312"/>
          <w:sz w:val="28"/>
          <w:szCs w:val="28"/>
          <w:lang w:eastAsia="zh-CN"/>
        </w:rPr>
      </w:pPr>
      <w:r>
        <w:rPr>
          <w:rFonts w:eastAsia="仿宋_GB2312"/>
          <w:sz w:val="28"/>
          <w:szCs w:val="28"/>
          <w:lang w:eastAsia="zh-CN"/>
        </w:rPr>
        <w:t>2.各校须制定安全管理制度，对所有参与比赛人员进行安全教育，做好安全管理。</w:t>
      </w:r>
    </w:p>
    <w:p w14:paraId="1DCE33ED">
      <w:pPr>
        <w:spacing w:line="360" w:lineRule="auto"/>
        <w:ind w:left="34" w:right="17" w:firstLine="560" w:firstLineChars="200"/>
        <w:rPr>
          <w:rFonts w:eastAsia="仿宋_GB2312"/>
          <w:sz w:val="28"/>
          <w:szCs w:val="28"/>
          <w:lang w:eastAsia="zh-CN"/>
        </w:rPr>
      </w:pPr>
      <w:r>
        <w:rPr>
          <w:rFonts w:eastAsia="仿宋_GB2312"/>
          <w:sz w:val="28"/>
          <w:szCs w:val="28"/>
          <w:lang w:eastAsia="zh-CN"/>
        </w:rPr>
        <w:t>3.参赛队发生重大安全事故隐患，经赛场工作人员提示、警告无效的，可取消其继续比赛的资格。</w:t>
      </w:r>
    </w:p>
    <w:p w14:paraId="32662F8A">
      <w:pPr>
        <w:spacing w:line="360" w:lineRule="auto"/>
        <w:ind w:left="34" w:right="17" w:firstLine="560" w:firstLineChars="200"/>
        <w:rPr>
          <w:rFonts w:eastAsia="仿宋_GB2312"/>
          <w:sz w:val="28"/>
          <w:szCs w:val="28"/>
          <w:lang w:eastAsia="zh-CN"/>
        </w:rPr>
      </w:pPr>
      <w:r>
        <w:rPr>
          <w:rFonts w:eastAsia="仿宋_GB2312"/>
          <w:sz w:val="28"/>
          <w:szCs w:val="28"/>
          <w:lang w:eastAsia="zh-CN"/>
        </w:rPr>
        <w:t>4.因参赛队原因造成重大安全事故的，取消其获奖资格。</w:t>
      </w:r>
    </w:p>
    <w:p w14:paraId="39B00086">
      <w:pPr>
        <w:widowControl w:val="0"/>
        <w:kinsoku/>
        <w:autoSpaceDE/>
        <w:autoSpaceDN/>
        <w:adjustRightInd/>
        <w:snapToGrid/>
        <w:spacing w:line="360" w:lineRule="auto"/>
        <w:ind w:firstLine="602" w:firstLineChars="200"/>
        <w:jc w:val="both"/>
        <w:textAlignment w:val="auto"/>
        <w:rPr>
          <w:rFonts w:eastAsia="仿宋_GB2312"/>
          <w:b/>
          <w:sz w:val="30"/>
          <w:szCs w:val="30"/>
          <w:lang w:eastAsia="zh-CN"/>
        </w:rPr>
      </w:pPr>
      <w:r>
        <w:rPr>
          <w:rFonts w:eastAsia="仿宋_GB2312"/>
          <w:b/>
          <w:sz w:val="30"/>
          <w:szCs w:val="30"/>
          <w:lang w:eastAsia="zh-CN"/>
        </w:rPr>
        <w:t>十</w:t>
      </w:r>
      <w:r>
        <w:rPr>
          <w:rFonts w:hint="eastAsia" w:eastAsia="仿宋_GB2312"/>
          <w:b/>
          <w:sz w:val="30"/>
          <w:szCs w:val="30"/>
          <w:lang w:eastAsia="zh-CN"/>
        </w:rPr>
        <w:t>一</w:t>
      </w:r>
      <w:r>
        <w:rPr>
          <w:rFonts w:eastAsia="仿宋_GB2312"/>
          <w:b/>
          <w:sz w:val="30"/>
          <w:szCs w:val="30"/>
          <w:lang w:eastAsia="zh-CN"/>
        </w:rPr>
        <w:t>、赛项预案</w:t>
      </w:r>
    </w:p>
    <w:p w14:paraId="3010F08B">
      <w:pPr>
        <w:widowControl w:val="0"/>
        <w:kinsoku/>
        <w:autoSpaceDE/>
        <w:autoSpaceDN/>
        <w:adjustRightInd/>
        <w:snapToGrid/>
        <w:spacing w:line="360" w:lineRule="auto"/>
        <w:ind w:firstLine="560" w:firstLineChars="200"/>
        <w:jc w:val="both"/>
        <w:textAlignment w:val="auto"/>
        <w:rPr>
          <w:rFonts w:eastAsia="仿宋_GB2312"/>
          <w:sz w:val="28"/>
          <w:szCs w:val="28"/>
          <w:lang w:eastAsia="zh-CN"/>
        </w:rPr>
      </w:pPr>
      <w:r>
        <w:rPr>
          <w:rFonts w:eastAsia="仿宋_GB2312"/>
          <w:sz w:val="28"/>
          <w:szCs w:val="28"/>
          <w:lang w:eastAsia="zh-CN"/>
        </w:rPr>
        <w:t>（一）电源保障</w:t>
      </w:r>
    </w:p>
    <w:p w14:paraId="14E8D280">
      <w:pPr>
        <w:kinsoku/>
        <w:spacing w:line="360" w:lineRule="auto"/>
        <w:ind w:firstLine="495" w:firstLineChars="177"/>
        <w:rPr>
          <w:rFonts w:eastAsia="仿宋_GB2312"/>
          <w:sz w:val="28"/>
          <w:szCs w:val="28"/>
          <w:lang w:eastAsia="zh-CN"/>
        </w:rPr>
      </w:pPr>
      <w:r>
        <w:rPr>
          <w:rFonts w:hint="eastAsia" w:eastAsia="仿宋_GB2312"/>
          <w:sz w:val="28"/>
          <w:szCs w:val="28"/>
          <w:lang w:eastAsia="zh-CN"/>
        </w:rPr>
        <w:t>承办单位应事先协调当地供电部门，保证竞赛当天的正常供电。如赛场有双路供电的条件应事先进行测试；如承办单位有自备发电设备应事先进行检修、试运行；服务器应配有不间断电源。</w:t>
      </w:r>
    </w:p>
    <w:p w14:paraId="42E02F59">
      <w:pPr>
        <w:widowControl w:val="0"/>
        <w:kinsoku/>
        <w:autoSpaceDE/>
        <w:autoSpaceDN/>
        <w:adjustRightInd/>
        <w:snapToGrid/>
        <w:spacing w:line="360" w:lineRule="auto"/>
        <w:ind w:firstLine="560" w:firstLineChars="200"/>
        <w:jc w:val="both"/>
        <w:textAlignment w:val="auto"/>
        <w:rPr>
          <w:rFonts w:eastAsia="仿宋_GB2312"/>
          <w:sz w:val="28"/>
          <w:szCs w:val="28"/>
          <w:lang w:eastAsia="zh-CN"/>
        </w:rPr>
      </w:pPr>
      <w:r>
        <w:rPr>
          <w:rFonts w:eastAsia="仿宋_GB2312"/>
          <w:sz w:val="28"/>
          <w:szCs w:val="28"/>
          <w:lang w:eastAsia="zh-CN"/>
        </w:rPr>
        <w:t>（二）计算机及局域网保障</w:t>
      </w:r>
    </w:p>
    <w:p w14:paraId="2D8541AD">
      <w:pPr>
        <w:kinsoku/>
        <w:spacing w:line="360" w:lineRule="auto"/>
        <w:ind w:firstLine="495" w:firstLineChars="177"/>
        <w:rPr>
          <w:rFonts w:eastAsia="仿宋_GB2312"/>
          <w:sz w:val="28"/>
          <w:szCs w:val="28"/>
          <w:lang w:eastAsia="zh-CN"/>
        </w:rPr>
      </w:pPr>
      <w:r>
        <w:rPr>
          <w:rFonts w:hint="eastAsia" w:eastAsia="仿宋_GB2312"/>
          <w:sz w:val="28"/>
          <w:szCs w:val="28"/>
          <w:lang w:eastAsia="zh-CN"/>
        </w:rPr>
        <w:t>竞赛用计算机（包括备用机、备用机房）在察前逐台进行开机测试，在装入绘图软件及文件传输系统后，进行运行测试，测试后赛场封闭。对赛场周域网进行运行测试，保证在竞赛期间可靠运行，并制定故障迅速排除措施，配备技术保障人员待命。</w:t>
      </w:r>
    </w:p>
    <w:p w14:paraId="6C35433E">
      <w:pPr>
        <w:widowControl w:val="0"/>
        <w:kinsoku/>
        <w:autoSpaceDE/>
        <w:autoSpaceDN/>
        <w:adjustRightInd/>
        <w:snapToGrid/>
        <w:spacing w:line="360" w:lineRule="auto"/>
        <w:ind w:firstLine="560" w:firstLineChars="200"/>
        <w:jc w:val="both"/>
        <w:textAlignment w:val="auto"/>
        <w:rPr>
          <w:rFonts w:eastAsia="仿宋_GB2312"/>
          <w:sz w:val="28"/>
          <w:szCs w:val="28"/>
          <w:lang w:eastAsia="zh-CN"/>
        </w:rPr>
      </w:pPr>
      <w:r>
        <w:rPr>
          <w:rFonts w:eastAsia="仿宋_GB2312"/>
          <w:sz w:val="28"/>
          <w:szCs w:val="28"/>
          <w:lang w:eastAsia="zh-CN"/>
        </w:rPr>
        <w:t>（三）计算机故障排除与补时</w:t>
      </w:r>
    </w:p>
    <w:p w14:paraId="5261809B">
      <w:pPr>
        <w:kinsoku/>
        <w:spacing w:line="360" w:lineRule="auto"/>
        <w:ind w:firstLine="495" w:firstLineChars="177"/>
        <w:rPr>
          <w:rFonts w:eastAsia="仿宋_GB2312"/>
          <w:sz w:val="28"/>
          <w:szCs w:val="28"/>
          <w:lang w:eastAsia="zh-CN"/>
        </w:rPr>
      </w:pPr>
      <w:r>
        <w:rPr>
          <w:rFonts w:hint="eastAsia" w:eastAsia="仿宋_GB2312"/>
          <w:sz w:val="28"/>
          <w:szCs w:val="28"/>
          <w:lang w:eastAsia="zh-CN"/>
        </w:rPr>
        <w:t>如在竞赛期间发生计算机死机、卡顿及其他设备故障时，技术保障人员应及时予以排除。维修设备所用的时间按照有关规定给予选手"等时补偿"，并按相关规定履行报批、备案程序，原则上补时一般不超过5分钟。</w:t>
      </w:r>
    </w:p>
    <w:p w14:paraId="018FA77C">
      <w:pPr>
        <w:widowControl w:val="0"/>
        <w:kinsoku/>
        <w:autoSpaceDE/>
        <w:autoSpaceDN/>
        <w:adjustRightInd/>
        <w:snapToGrid/>
        <w:spacing w:line="360" w:lineRule="auto"/>
        <w:ind w:firstLine="560" w:firstLineChars="200"/>
        <w:jc w:val="both"/>
        <w:textAlignment w:val="auto"/>
        <w:rPr>
          <w:rFonts w:eastAsia="仿宋_GB2312"/>
          <w:sz w:val="28"/>
          <w:szCs w:val="28"/>
          <w:lang w:eastAsia="zh-CN"/>
        </w:rPr>
      </w:pPr>
      <w:r>
        <w:rPr>
          <w:rFonts w:eastAsia="仿宋_GB2312"/>
          <w:sz w:val="28"/>
          <w:szCs w:val="28"/>
          <w:lang w:eastAsia="zh-CN"/>
        </w:rPr>
        <w:t>（四）其他</w:t>
      </w:r>
    </w:p>
    <w:p w14:paraId="15A01771">
      <w:pPr>
        <w:kinsoku/>
        <w:spacing w:line="360" w:lineRule="auto"/>
        <w:ind w:firstLine="495" w:firstLineChars="177"/>
        <w:rPr>
          <w:rFonts w:eastAsia="仿宋_GB2312"/>
          <w:sz w:val="28"/>
          <w:szCs w:val="28"/>
          <w:lang w:eastAsia="zh-CN"/>
        </w:rPr>
      </w:pPr>
      <w:r>
        <w:rPr>
          <w:rFonts w:hint="eastAsia" w:eastAsia="仿宋_GB2312"/>
          <w:sz w:val="28"/>
          <w:szCs w:val="28"/>
          <w:lang w:eastAsia="zh-CN"/>
        </w:rPr>
        <w:t>比赛过程中发生的其他不可抗力的紧急情况，依照具体竞赛手册相应应急预案进行及时处理，保证避免或减少对于参赛人员人身健康和成绩的影响。</w:t>
      </w:r>
    </w:p>
    <w:p w14:paraId="2AD6DCE9">
      <w:pPr>
        <w:spacing w:line="360" w:lineRule="auto"/>
        <w:ind w:firstLine="600"/>
        <w:rPr>
          <w:rFonts w:eastAsia="仿宋_GB2312"/>
          <w:b/>
          <w:sz w:val="30"/>
          <w:szCs w:val="30"/>
          <w:lang w:eastAsia="zh-CN"/>
        </w:rPr>
      </w:pPr>
      <w:r>
        <w:rPr>
          <w:rFonts w:eastAsia="仿宋_GB2312"/>
          <w:b/>
          <w:sz w:val="30"/>
          <w:szCs w:val="30"/>
          <w:lang w:eastAsia="zh-CN"/>
        </w:rPr>
        <w:t>十</w:t>
      </w:r>
      <w:r>
        <w:rPr>
          <w:rFonts w:hint="eastAsia" w:eastAsia="仿宋_GB2312"/>
          <w:b/>
          <w:sz w:val="30"/>
          <w:szCs w:val="30"/>
          <w:lang w:eastAsia="zh-CN"/>
        </w:rPr>
        <w:t>二</w:t>
      </w:r>
      <w:r>
        <w:rPr>
          <w:rFonts w:eastAsia="仿宋_GB2312"/>
          <w:b/>
          <w:sz w:val="30"/>
          <w:szCs w:val="30"/>
          <w:lang w:eastAsia="zh-CN"/>
        </w:rPr>
        <w:t>、申诉与仲裁</w:t>
      </w:r>
    </w:p>
    <w:p w14:paraId="5A70D43B">
      <w:pPr>
        <w:spacing w:line="360" w:lineRule="auto"/>
        <w:ind w:firstLine="560" w:firstLineChars="200"/>
        <w:rPr>
          <w:rFonts w:eastAsia="仿宋_GB2312"/>
          <w:sz w:val="28"/>
          <w:szCs w:val="28"/>
          <w:lang w:eastAsia="zh-CN"/>
        </w:rPr>
      </w:pPr>
      <w:r>
        <w:rPr>
          <w:rFonts w:eastAsia="仿宋_GB2312"/>
          <w:sz w:val="28"/>
          <w:szCs w:val="28"/>
          <w:lang w:eastAsia="zh-CN"/>
        </w:rPr>
        <w:t>各参赛队对不符合大赛和赛项规程规定的仪器、设备、物件、计算机软硬件、竞赛使</w:t>
      </w:r>
      <w:r>
        <w:rPr>
          <w:rFonts w:hint="eastAsia" w:eastAsia="仿宋_GB2312"/>
          <w:sz w:val="28"/>
          <w:szCs w:val="28"/>
          <w:lang w:eastAsia="zh-CN"/>
        </w:rPr>
        <w:t>用</w:t>
      </w:r>
      <w:r>
        <w:rPr>
          <w:rFonts w:eastAsia="仿宋_GB2312"/>
          <w:sz w:val="28"/>
          <w:szCs w:val="28"/>
          <w:lang w:eastAsia="zh-CN"/>
        </w:rPr>
        <w:t>用品，竞赛执裁、赛场管理，以及工作人员的不规范行为等，可向赛项监督仲裁组提出申诉。申诉主体为参赛队领队。参赛队领队可在</w:t>
      </w:r>
      <w:r>
        <w:rPr>
          <w:rFonts w:hint="eastAsia" w:eastAsia="仿宋_GB2312"/>
          <w:sz w:val="28"/>
          <w:szCs w:val="28"/>
          <w:lang w:eastAsia="zh-CN"/>
        </w:rPr>
        <w:t>每个模块</w:t>
      </w:r>
      <w:r>
        <w:rPr>
          <w:rFonts w:eastAsia="仿宋_GB2312"/>
          <w:sz w:val="28"/>
          <w:szCs w:val="28"/>
          <w:lang w:eastAsia="zh-CN"/>
        </w:rPr>
        <w:t>比赛结束后（选手赛场比赛内容全部完成，裁判宣布停止比赛）2小时之内向监督仲裁组提出书面申诉。</w:t>
      </w:r>
    </w:p>
    <w:p w14:paraId="4149E7D3">
      <w:pPr>
        <w:spacing w:line="360" w:lineRule="auto"/>
        <w:ind w:firstLine="560" w:firstLineChars="200"/>
        <w:rPr>
          <w:rFonts w:eastAsia="仿宋_GB2312"/>
          <w:sz w:val="28"/>
          <w:szCs w:val="28"/>
          <w:lang w:eastAsia="zh-CN"/>
        </w:rPr>
      </w:pPr>
      <w:r>
        <w:rPr>
          <w:rFonts w:eastAsia="仿宋_GB2312"/>
          <w:sz w:val="28"/>
          <w:szCs w:val="28"/>
          <w:lang w:eastAsia="zh-CN"/>
        </w:rPr>
        <w:t xml:space="preserve">书面申诉应对申诉事件的现象、发生时间、涉及人员、申诉依据等进行充分、实事求是的叙述，并由领队亲笔签名。非书面申诉不予受理。 </w:t>
      </w:r>
    </w:p>
    <w:p w14:paraId="15400230">
      <w:pPr>
        <w:spacing w:line="360" w:lineRule="auto"/>
        <w:ind w:firstLine="560" w:firstLineChars="200"/>
        <w:rPr>
          <w:rFonts w:eastAsia="仿宋_GB2312"/>
          <w:sz w:val="28"/>
          <w:szCs w:val="28"/>
          <w:lang w:eastAsia="zh-CN"/>
        </w:rPr>
      </w:pPr>
      <w:r>
        <w:rPr>
          <w:rFonts w:eastAsia="仿宋_GB2312"/>
          <w:sz w:val="28"/>
          <w:szCs w:val="28"/>
          <w:lang w:eastAsia="zh-CN"/>
        </w:rPr>
        <w:t>赛项监督仲裁工作组在接到申诉报告后的2小时内组织复议，并及时将复议结果以书面形式告知申诉方。申诉方对复议结果仍有异议，可由领队向赛区监督仲裁委员会提出申诉。赛区监督仲裁委员会的仲裁结果为最终结果。</w:t>
      </w:r>
    </w:p>
    <w:p w14:paraId="050A01E9">
      <w:pPr>
        <w:spacing w:line="360" w:lineRule="auto"/>
        <w:ind w:firstLine="560" w:firstLineChars="200"/>
        <w:rPr>
          <w:rFonts w:eastAsia="仿宋_GB2312"/>
          <w:sz w:val="28"/>
          <w:szCs w:val="28"/>
          <w:lang w:eastAsia="zh-CN"/>
        </w:rPr>
      </w:pPr>
      <w:r>
        <w:rPr>
          <w:rFonts w:eastAsia="仿宋_GB2312"/>
          <w:sz w:val="28"/>
          <w:szCs w:val="28"/>
          <w:lang w:eastAsia="zh-CN"/>
        </w:rPr>
        <w:t>仲裁结果由申诉人签收，不能代收，如在签收仲裁结果的约定时间和地点申诉人离开，视为自行放弃申诉。</w:t>
      </w:r>
    </w:p>
    <w:p w14:paraId="241BD72F">
      <w:pPr>
        <w:spacing w:line="360" w:lineRule="auto"/>
        <w:ind w:firstLine="560" w:firstLineChars="200"/>
        <w:rPr>
          <w:rFonts w:eastAsia="仿宋_GB2312"/>
          <w:sz w:val="28"/>
          <w:szCs w:val="28"/>
          <w:lang w:eastAsia="zh-CN"/>
        </w:rPr>
      </w:pPr>
      <w:r>
        <w:rPr>
          <w:rFonts w:eastAsia="仿宋_GB2312"/>
          <w:sz w:val="28"/>
          <w:szCs w:val="28"/>
          <w:lang w:eastAsia="zh-CN"/>
        </w:rPr>
        <w:t>申诉方可随时提出放弃申诉。</w:t>
      </w:r>
    </w:p>
    <w:p w14:paraId="17CADC48">
      <w:pPr>
        <w:spacing w:line="360" w:lineRule="auto"/>
        <w:ind w:firstLine="560" w:firstLineChars="200"/>
        <w:rPr>
          <w:rFonts w:eastAsia="仿宋_GB2312"/>
          <w:sz w:val="28"/>
          <w:szCs w:val="28"/>
          <w:lang w:eastAsia="zh-CN"/>
        </w:rPr>
      </w:pPr>
      <w:r>
        <w:rPr>
          <w:rFonts w:eastAsia="仿宋_GB2312"/>
          <w:sz w:val="28"/>
          <w:szCs w:val="28"/>
          <w:lang w:eastAsia="zh-CN"/>
        </w:rPr>
        <w:t>申诉方不得以任何理由采取过激行为扰乱赛场秩序。</w:t>
      </w:r>
    </w:p>
    <w:p w14:paraId="594CA821">
      <w:pPr>
        <w:spacing w:line="360" w:lineRule="auto"/>
        <w:ind w:firstLine="600"/>
        <w:rPr>
          <w:rFonts w:eastAsia="仿宋_GB2312"/>
          <w:b/>
          <w:sz w:val="30"/>
          <w:szCs w:val="30"/>
          <w:lang w:eastAsia="zh-CN"/>
        </w:rPr>
      </w:pPr>
      <w:r>
        <w:rPr>
          <w:rFonts w:hint="eastAsia" w:eastAsia="仿宋_GB2312"/>
          <w:b/>
          <w:sz w:val="30"/>
          <w:szCs w:val="30"/>
          <w:lang w:eastAsia="zh-CN"/>
        </w:rPr>
        <w:t>十三</w:t>
      </w:r>
      <w:r>
        <w:rPr>
          <w:rFonts w:eastAsia="仿宋_GB2312"/>
          <w:b/>
          <w:sz w:val="30"/>
          <w:szCs w:val="30"/>
          <w:lang w:eastAsia="zh-CN"/>
        </w:rPr>
        <w:t>、其他</w:t>
      </w:r>
    </w:p>
    <w:p w14:paraId="0D88636B">
      <w:pPr>
        <w:spacing w:line="360" w:lineRule="auto"/>
        <w:ind w:firstLine="560"/>
        <w:rPr>
          <w:rFonts w:eastAsia="仿宋_GB2312"/>
          <w:b/>
          <w:sz w:val="30"/>
          <w:szCs w:val="30"/>
          <w:lang w:eastAsia="zh-CN"/>
        </w:rPr>
      </w:pPr>
      <w:r>
        <w:rPr>
          <w:rFonts w:eastAsia="仿宋_GB2312"/>
          <w:bCs/>
          <w:sz w:val="28"/>
          <w:szCs w:val="28"/>
          <w:lang w:eastAsia="zh-CN"/>
        </w:rPr>
        <w:tab/>
      </w:r>
      <w:r>
        <w:rPr>
          <w:rFonts w:eastAsia="仿宋_GB2312"/>
          <w:bCs/>
          <w:sz w:val="28"/>
          <w:szCs w:val="28"/>
          <w:lang w:eastAsia="zh-CN"/>
        </w:rPr>
        <w:t>本赛项规程当中未尽事宜，请参照赛前发布的赛项指南相关说明进行。</w:t>
      </w:r>
    </w:p>
    <w:p w14:paraId="703E8C0F">
      <w:pPr>
        <w:ind w:firstLine="602"/>
        <w:rPr>
          <w:rFonts w:eastAsiaTheme="minorEastAsia"/>
          <w:lang w:eastAsia="zh-CN"/>
        </w:rPr>
      </w:pPr>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0000009F"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0NWRjZDBhMWNkZTc0MTI2OWMzYjdjZWUxOGMyZGMifQ=="/>
  </w:docVars>
  <w:rsids>
    <w:rsidRoot w:val="009F0467"/>
    <w:rsid w:val="000242B3"/>
    <w:rsid w:val="00051252"/>
    <w:rsid w:val="00055D0D"/>
    <w:rsid w:val="000868E4"/>
    <w:rsid w:val="000C0DAD"/>
    <w:rsid w:val="000E4AB6"/>
    <w:rsid w:val="001750E5"/>
    <w:rsid w:val="001B0475"/>
    <w:rsid w:val="001C3008"/>
    <w:rsid w:val="001C539B"/>
    <w:rsid w:val="001D148D"/>
    <w:rsid w:val="001E4709"/>
    <w:rsid w:val="00204E5C"/>
    <w:rsid w:val="002102CB"/>
    <w:rsid w:val="00214536"/>
    <w:rsid w:val="002C7413"/>
    <w:rsid w:val="002F40B7"/>
    <w:rsid w:val="00303D90"/>
    <w:rsid w:val="00336804"/>
    <w:rsid w:val="00354C25"/>
    <w:rsid w:val="003A1E30"/>
    <w:rsid w:val="003D68A2"/>
    <w:rsid w:val="003E615B"/>
    <w:rsid w:val="003F3B35"/>
    <w:rsid w:val="0042147B"/>
    <w:rsid w:val="00424A3F"/>
    <w:rsid w:val="0042578E"/>
    <w:rsid w:val="00450F39"/>
    <w:rsid w:val="0051402A"/>
    <w:rsid w:val="00537305"/>
    <w:rsid w:val="005462EC"/>
    <w:rsid w:val="0059227E"/>
    <w:rsid w:val="005A6B4D"/>
    <w:rsid w:val="005B60F5"/>
    <w:rsid w:val="005C7C15"/>
    <w:rsid w:val="005F41A5"/>
    <w:rsid w:val="0063391E"/>
    <w:rsid w:val="00644BAB"/>
    <w:rsid w:val="00650596"/>
    <w:rsid w:val="006522CF"/>
    <w:rsid w:val="00691DB2"/>
    <w:rsid w:val="00693990"/>
    <w:rsid w:val="00694F72"/>
    <w:rsid w:val="006B4468"/>
    <w:rsid w:val="006B7937"/>
    <w:rsid w:val="006C190A"/>
    <w:rsid w:val="006E531D"/>
    <w:rsid w:val="00735F4D"/>
    <w:rsid w:val="00757672"/>
    <w:rsid w:val="007734E3"/>
    <w:rsid w:val="007849E4"/>
    <w:rsid w:val="00803E6B"/>
    <w:rsid w:val="00805C9E"/>
    <w:rsid w:val="008448A3"/>
    <w:rsid w:val="00871ED6"/>
    <w:rsid w:val="008B2FFC"/>
    <w:rsid w:val="008B4C99"/>
    <w:rsid w:val="008E036B"/>
    <w:rsid w:val="008E0C6D"/>
    <w:rsid w:val="00930608"/>
    <w:rsid w:val="0097141C"/>
    <w:rsid w:val="00980F46"/>
    <w:rsid w:val="009927E6"/>
    <w:rsid w:val="009B60BB"/>
    <w:rsid w:val="009C2843"/>
    <w:rsid w:val="009C4BE7"/>
    <w:rsid w:val="009D2CCD"/>
    <w:rsid w:val="009F0467"/>
    <w:rsid w:val="00A205C6"/>
    <w:rsid w:val="00A70DB2"/>
    <w:rsid w:val="00A71925"/>
    <w:rsid w:val="00A849E1"/>
    <w:rsid w:val="00AB48F0"/>
    <w:rsid w:val="00B44B54"/>
    <w:rsid w:val="00B81582"/>
    <w:rsid w:val="00B851C9"/>
    <w:rsid w:val="00CA1935"/>
    <w:rsid w:val="00CA4872"/>
    <w:rsid w:val="00CB7F14"/>
    <w:rsid w:val="00D22EA4"/>
    <w:rsid w:val="00D83287"/>
    <w:rsid w:val="00E03279"/>
    <w:rsid w:val="00E32DEA"/>
    <w:rsid w:val="00E71D3A"/>
    <w:rsid w:val="00EB731B"/>
    <w:rsid w:val="00F20F86"/>
    <w:rsid w:val="00F814E2"/>
    <w:rsid w:val="00F82762"/>
    <w:rsid w:val="00FA61C0"/>
    <w:rsid w:val="00FD3C96"/>
    <w:rsid w:val="056701AC"/>
    <w:rsid w:val="063D06D9"/>
    <w:rsid w:val="06B70970"/>
    <w:rsid w:val="0DEE1716"/>
    <w:rsid w:val="1B5C7B6C"/>
    <w:rsid w:val="22F205CF"/>
    <w:rsid w:val="26ED4EC9"/>
    <w:rsid w:val="2EF96871"/>
    <w:rsid w:val="3A0A27BD"/>
    <w:rsid w:val="3C0A2B14"/>
    <w:rsid w:val="4CFD2B02"/>
    <w:rsid w:val="54F63F7F"/>
    <w:rsid w:val="606C1599"/>
    <w:rsid w:val="62F55806"/>
    <w:rsid w:val="68307350"/>
    <w:rsid w:val="6EF53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1"/>
    <w:autoRedefine/>
    <w:semiHidden/>
    <w:qFormat/>
    <w:uiPriority w:val="0"/>
  </w:style>
  <w:style w:type="paragraph" w:styleId="3">
    <w:name w:val="footer"/>
    <w:basedOn w:val="1"/>
    <w:link w:val="8"/>
    <w:unhideWhenUsed/>
    <w:qFormat/>
    <w:uiPriority w:val="99"/>
    <w:pPr>
      <w:tabs>
        <w:tab w:val="center" w:pos="4153"/>
        <w:tab w:val="right" w:pos="8306"/>
      </w:tabs>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table" w:customStyle="1" w:styleId="9">
    <w:name w:val="Table Normal"/>
    <w:autoRedefine/>
    <w:semiHidden/>
    <w:unhideWhenUsed/>
    <w:qFormat/>
    <w:uiPriority w:val="0"/>
    <w:rPr>
      <w:rFonts w:ascii="Arial" w:hAnsi="Arial" w:cs="Arial"/>
    </w:rPr>
    <w:tblPr>
      <w:tblCellMar>
        <w:top w:w="0" w:type="dxa"/>
        <w:left w:w="0" w:type="dxa"/>
        <w:bottom w:w="0" w:type="dxa"/>
        <w:right w:w="0" w:type="dxa"/>
      </w:tblCellMar>
    </w:tblPr>
  </w:style>
  <w:style w:type="paragraph" w:customStyle="1" w:styleId="10">
    <w:name w:val="Table Text"/>
    <w:basedOn w:val="1"/>
    <w:autoRedefine/>
    <w:semiHidden/>
    <w:qFormat/>
    <w:uiPriority w:val="0"/>
    <w:pPr>
      <w:spacing w:line="247" w:lineRule="auto"/>
      <w:jc w:val="center"/>
    </w:pPr>
  </w:style>
  <w:style w:type="character" w:customStyle="1" w:styleId="11">
    <w:name w:val="正文文本 字符"/>
    <w:basedOn w:val="6"/>
    <w:link w:val="2"/>
    <w:semiHidden/>
    <w:qFormat/>
    <w:uiPriority w:val="0"/>
    <w:rPr>
      <w:rFonts w:ascii="Arial" w:hAnsi="Arial" w:eastAsia="Arial" w:cs="Arial"/>
      <w:snapToGrid w:val="0"/>
      <w:color w:val="000000"/>
      <w:kern w:val="0"/>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5503</Words>
  <Characters>5728</Characters>
  <Lines>204</Lines>
  <Paragraphs>231</Paragraphs>
  <TotalTime>10</TotalTime>
  <ScaleCrop>false</ScaleCrop>
  <LinksUpToDate>false</LinksUpToDate>
  <CharactersWithSpaces>5746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2024-03-13T10:22:00Z</dcterms:created>
  <dc:creator>Administrator</dc:creator>
  <cp:lastModifiedBy>Administrator</cp:lastModifiedBy>
  <dcterms:modified xsi:type="dcterms:W3CDTF">2025-12-23T00:34:37Z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40D9D4AC3DE54005A2E200749C32FBA7_12</vt:lpwstr>
  </property>
  <property fmtid="{D5CDD505-2E9C-101B-9397-08002B2CF9AE}" pid="4" name="KSOTemplateDocerSaveRecord">
    <vt:lpwstr>eyJoZGlkIjoiYjk0MTYyYjlhY2Q1NjdkYzMzNWNjOTljZjQyMzBlNjYifQ==</vt:lpwstr>
  </property>
</Properties>
</file>